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8F2C" w14:textId="355B4AA7" w:rsidR="002B5421" w:rsidRDefault="005612DF" w:rsidP="00AD571E">
      <w:pPr>
        <w:jc w:val="center"/>
        <w:rPr>
          <w:b/>
          <w:bCs/>
        </w:rPr>
      </w:pPr>
      <w:r>
        <w:rPr>
          <w:noProof/>
        </w:rPr>
        <w:drawing>
          <wp:inline distT="0" distB="0" distL="0" distR="0" wp14:anchorId="29CA83EA" wp14:editId="39DEC3B9">
            <wp:extent cx="1974850" cy="108711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775" cy="1094782"/>
                    </a:xfrm>
                    <a:prstGeom prst="rect">
                      <a:avLst/>
                    </a:prstGeom>
                    <a:noFill/>
                    <a:ln>
                      <a:noFill/>
                    </a:ln>
                  </pic:spPr>
                </pic:pic>
              </a:graphicData>
            </a:graphic>
          </wp:inline>
        </w:drawing>
      </w:r>
    </w:p>
    <w:p w14:paraId="50576DBD" w14:textId="4DAB79C0" w:rsidR="002B5421" w:rsidRDefault="00AD571E" w:rsidP="00AD571E">
      <w:pPr>
        <w:pStyle w:val="Heading1"/>
        <w:jc w:val="center"/>
      </w:pPr>
      <w:r>
        <w:t>EADP executive Meeting 6</w:t>
      </w:r>
      <w:r w:rsidRPr="00AD571E">
        <w:rPr>
          <w:vertAlign w:val="superscript"/>
        </w:rPr>
        <w:t>th</w:t>
      </w:r>
      <w:r>
        <w:t xml:space="preserve"> September 2022</w:t>
      </w:r>
    </w:p>
    <w:p w14:paraId="466A8DD8" w14:textId="77777777" w:rsidR="00AD571E" w:rsidRPr="00AD571E" w:rsidRDefault="00AD571E" w:rsidP="00AD571E"/>
    <w:tbl>
      <w:tblPr>
        <w:tblStyle w:val="TableGrid"/>
        <w:tblW w:w="9194" w:type="dxa"/>
        <w:tblLook w:val="04A0" w:firstRow="1" w:lastRow="0" w:firstColumn="1" w:lastColumn="0" w:noHBand="0" w:noVBand="1"/>
      </w:tblPr>
      <w:tblGrid>
        <w:gridCol w:w="3256"/>
        <w:gridCol w:w="5938"/>
      </w:tblGrid>
      <w:tr w:rsidR="002B5421" w:rsidRPr="00F830F4" w14:paraId="0B0AB689" w14:textId="77777777" w:rsidTr="001936D6">
        <w:trPr>
          <w:trHeight w:val="235"/>
        </w:trPr>
        <w:tc>
          <w:tcPr>
            <w:tcW w:w="9194" w:type="dxa"/>
            <w:gridSpan w:val="2"/>
          </w:tcPr>
          <w:p w14:paraId="4519D4EF" w14:textId="77777777" w:rsidR="002B5421" w:rsidRPr="00F830F4" w:rsidRDefault="002B5421" w:rsidP="00A632AB">
            <w:pPr>
              <w:rPr>
                <w:rFonts w:cstheme="minorHAnsi"/>
                <w:b/>
                <w:sz w:val="26"/>
                <w:szCs w:val="26"/>
              </w:rPr>
            </w:pPr>
            <w:r w:rsidRPr="00F830F4">
              <w:rPr>
                <w:rFonts w:cstheme="minorHAnsi"/>
                <w:b/>
                <w:sz w:val="26"/>
                <w:szCs w:val="26"/>
              </w:rPr>
              <w:t>Present</w:t>
            </w:r>
          </w:p>
        </w:tc>
      </w:tr>
      <w:tr w:rsidR="002B5421" w:rsidRPr="00F830F4" w14:paraId="2E425A36" w14:textId="77777777" w:rsidTr="003F7EAD">
        <w:trPr>
          <w:trHeight w:val="235"/>
        </w:trPr>
        <w:tc>
          <w:tcPr>
            <w:tcW w:w="3256" w:type="dxa"/>
          </w:tcPr>
          <w:p w14:paraId="350953DA" w14:textId="60F2E44D" w:rsidR="002B5421" w:rsidRPr="00F830F4" w:rsidRDefault="002B5421" w:rsidP="00A632AB">
            <w:pPr>
              <w:rPr>
                <w:rFonts w:cstheme="minorHAnsi"/>
                <w:sz w:val="26"/>
                <w:szCs w:val="26"/>
              </w:rPr>
            </w:pPr>
            <w:r w:rsidRPr="00F830F4">
              <w:rPr>
                <w:rFonts w:cstheme="minorHAnsi"/>
                <w:sz w:val="26"/>
                <w:szCs w:val="26"/>
              </w:rPr>
              <w:t>Tony Duncan (Chair)</w:t>
            </w:r>
          </w:p>
        </w:tc>
        <w:tc>
          <w:tcPr>
            <w:tcW w:w="5938" w:type="dxa"/>
          </w:tcPr>
          <w:p w14:paraId="41E2A0DF" w14:textId="4E32F65D" w:rsidR="002B5421" w:rsidRPr="00F830F4" w:rsidRDefault="00F830F4" w:rsidP="00A632AB">
            <w:pPr>
              <w:ind w:left="41" w:hanging="41"/>
              <w:rPr>
                <w:rFonts w:cstheme="minorHAnsi"/>
                <w:sz w:val="26"/>
                <w:szCs w:val="26"/>
              </w:rPr>
            </w:pPr>
            <w:r w:rsidRPr="00F830F4">
              <w:rPr>
                <w:rFonts w:cstheme="minorHAnsi"/>
                <w:sz w:val="26"/>
                <w:szCs w:val="26"/>
              </w:rPr>
              <w:t>Service</w:t>
            </w:r>
            <w:r w:rsidR="00CB4A80" w:rsidRPr="00F830F4">
              <w:rPr>
                <w:rFonts w:cstheme="minorHAnsi"/>
                <w:sz w:val="26"/>
                <w:szCs w:val="26"/>
              </w:rPr>
              <w:t xml:space="preserve"> Director Strategic Planning HSCP</w:t>
            </w:r>
          </w:p>
        </w:tc>
      </w:tr>
      <w:tr w:rsidR="002B5421" w:rsidRPr="00F830F4" w14:paraId="1F9D0711" w14:textId="77777777" w:rsidTr="003F7EAD">
        <w:trPr>
          <w:trHeight w:val="235"/>
        </w:trPr>
        <w:tc>
          <w:tcPr>
            <w:tcW w:w="3256" w:type="dxa"/>
          </w:tcPr>
          <w:p w14:paraId="428BA33B" w14:textId="54E17E28" w:rsidR="002B5421" w:rsidRPr="00F830F4" w:rsidRDefault="002B5421" w:rsidP="00A632AB">
            <w:pPr>
              <w:rPr>
                <w:rFonts w:cstheme="minorHAnsi"/>
                <w:sz w:val="26"/>
                <w:szCs w:val="26"/>
              </w:rPr>
            </w:pPr>
            <w:r w:rsidRPr="00F830F4">
              <w:rPr>
                <w:rFonts w:cstheme="minorHAnsi"/>
                <w:sz w:val="26"/>
                <w:szCs w:val="26"/>
              </w:rPr>
              <w:t>Adele Hill</w:t>
            </w:r>
          </w:p>
        </w:tc>
        <w:tc>
          <w:tcPr>
            <w:tcW w:w="5938" w:type="dxa"/>
          </w:tcPr>
          <w:p w14:paraId="0201F191" w14:textId="65125852" w:rsidR="002B5421" w:rsidRPr="00F830F4" w:rsidRDefault="00611EE4" w:rsidP="00A632AB">
            <w:pPr>
              <w:ind w:left="41" w:hanging="41"/>
              <w:rPr>
                <w:rFonts w:cstheme="minorHAnsi"/>
                <w:sz w:val="26"/>
                <w:szCs w:val="26"/>
              </w:rPr>
            </w:pPr>
            <w:r w:rsidRPr="00F830F4">
              <w:rPr>
                <w:rFonts w:cstheme="minorHAnsi"/>
                <w:sz w:val="26"/>
                <w:szCs w:val="26"/>
              </w:rPr>
              <w:t>SUNE</w:t>
            </w:r>
          </w:p>
        </w:tc>
      </w:tr>
      <w:tr w:rsidR="002B5421" w:rsidRPr="00F830F4" w14:paraId="7D71E3E5" w14:textId="77777777" w:rsidTr="003F7EAD">
        <w:trPr>
          <w:trHeight w:val="235"/>
        </w:trPr>
        <w:tc>
          <w:tcPr>
            <w:tcW w:w="3256" w:type="dxa"/>
          </w:tcPr>
          <w:p w14:paraId="6624E447" w14:textId="4E7CD6FB" w:rsidR="002B5421" w:rsidRPr="00F830F4" w:rsidRDefault="002B5421" w:rsidP="00A632AB">
            <w:pPr>
              <w:rPr>
                <w:rFonts w:cstheme="minorHAnsi"/>
                <w:sz w:val="26"/>
                <w:szCs w:val="26"/>
              </w:rPr>
            </w:pPr>
            <w:r w:rsidRPr="00F830F4">
              <w:rPr>
                <w:rFonts w:cstheme="minorHAnsi"/>
                <w:sz w:val="26"/>
                <w:szCs w:val="26"/>
              </w:rPr>
              <w:t>Victoria Kerr</w:t>
            </w:r>
          </w:p>
        </w:tc>
        <w:tc>
          <w:tcPr>
            <w:tcW w:w="5938" w:type="dxa"/>
          </w:tcPr>
          <w:p w14:paraId="3056651D" w14:textId="14221ABD" w:rsidR="002B5421" w:rsidRPr="00F830F4" w:rsidRDefault="00CB4A80" w:rsidP="00A632AB">
            <w:pPr>
              <w:ind w:left="41" w:hanging="41"/>
              <w:rPr>
                <w:rFonts w:cstheme="minorHAnsi"/>
                <w:sz w:val="26"/>
                <w:szCs w:val="26"/>
              </w:rPr>
            </w:pPr>
            <w:r w:rsidRPr="00F830F4">
              <w:rPr>
                <w:rFonts w:cstheme="minorHAnsi"/>
                <w:sz w:val="26"/>
                <w:szCs w:val="26"/>
              </w:rPr>
              <w:t>Sector Manager (Acting) Communities and Families</w:t>
            </w:r>
          </w:p>
        </w:tc>
      </w:tr>
      <w:tr w:rsidR="002B5421" w:rsidRPr="00F830F4" w14:paraId="4242BDC4" w14:textId="77777777" w:rsidTr="003F7EAD">
        <w:trPr>
          <w:trHeight w:val="235"/>
        </w:trPr>
        <w:tc>
          <w:tcPr>
            <w:tcW w:w="3256" w:type="dxa"/>
          </w:tcPr>
          <w:p w14:paraId="1540CAA5" w14:textId="0D9AC1B8" w:rsidR="002B5421" w:rsidRPr="00F830F4" w:rsidRDefault="002B5421" w:rsidP="00A632AB">
            <w:pPr>
              <w:rPr>
                <w:rFonts w:cstheme="minorHAnsi"/>
                <w:sz w:val="26"/>
                <w:szCs w:val="26"/>
              </w:rPr>
            </w:pPr>
            <w:r w:rsidRPr="00F830F4">
              <w:rPr>
                <w:rFonts w:cstheme="minorHAnsi"/>
                <w:sz w:val="26"/>
                <w:szCs w:val="26"/>
              </w:rPr>
              <w:t>Moira Pringle</w:t>
            </w:r>
          </w:p>
        </w:tc>
        <w:tc>
          <w:tcPr>
            <w:tcW w:w="5938" w:type="dxa"/>
          </w:tcPr>
          <w:p w14:paraId="71AAD88E" w14:textId="665E1560" w:rsidR="002B5421" w:rsidRPr="00F830F4" w:rsidRDefault="00AB7D92" w:rsidP="00A632AB">
            <w:pPr>
              <w:ind w:left="41" w:hanging="41"/>
              <w:rPr>
                <w:rFonts w:cstheme="minorHAnsi"/>
                <w:sz w:val="26"/>
                <w:szCs w:val="26"/>
              </w:rPr>
            </w:pPr>
            <w:r w:rsidRPr="00F830F4">
              <w:rPr>
                <w:rFonts w:cstheme="minorHAnsi"/>
                <w:sz w:val="26"/>
                <w:szCs w:val="26"/>
              </w:rPr>
              <w:t>Head of Strategic Planning Finance</w:t>
            </w:r>
            <w:r w:rsidR="00611EE4" w:rsidRPr="00F830F4">
              <w:rPr>
                <w:rFonts w:cstheme="minorHAnsi"/>
                <w:sz w:val="26"/>
                <w:szCs w:val="26"/>
              </w:rPr>
              <w:t xml:space="preserve"> HSCP</w:t>
            </w:r>
          </w:p>
        </w:tc>
      </w:tr>
      <w:tr w:rsidR="002B5421" w:rsidRPr="00F830F4" w14:paraId="79C25511" w14:textId="77777777" w:rsidTr="003F7EAD">
        <w:trPr>
          <w:trHeight w:val="235"/>
        </w:trPr>
        <w:tc>
          <w:tcPr>
            <w:tcW w:w="3256" w:type="dxa"/>
          </w:tcPr>
          <w:p w14:paraId="1576DD8D" w14:textId="7B01F706" w:rsidR="002B5421" w:rsidRPr="00F830F4" w:rsidRDefault="002B5421" w:rsidP="00A632AB">
            <w:pPr>
              <w:rPr>
                <w:rFonts w:cstheme="minorHAnsi"/>
                <w:sz w:val="26"/>
                <w:szCs w:val="26"/>
              </w:rPr>
            </w:pPr>
            <w:r w:rsidRPr="00F830F4">
              <w:rPr>
                <w:rFonts w:cstheme="minorHAnsi"/>
                <w:sz w:val="26"/>
                <w:szCs w:val="26"/>
              </w:rPr>
              <w:t>Samantha Ainslie</w:t>
            </w:r>
          </w:p>
        </w:tc>
        <w:tc>
          <w:tcPr>
            <w:tcW w:w="5938" w:type="dxa"/>
          </w:tcPr>
          <w:p w14:paraId="0C1E196E" w14:textId="462ECF6C" w:rsidR="002B5421" w:rsidRPr="00F830F4" w:rsidRDefault="00611EE4" w:rsidP="00A632AB">
            <w:pPr>
              <w:ind w:left="41" w:hanging="41"/>
              <w:rPr>
                <w:rFonts w:cstheme="minorHAnsi"/>
                <w:sz w:val="26"/>
                <w:szCs w:val="26"/>
              </w:rPr>
            </w:pPr>
            <w:r w:rsidRPr="00F830F4">
              <w:rPr>
                <w:rFonts w:cstheme="minorHAnsi"/>
                <w:color w:val="242424"/>
                <w:sz w:val="26"/>
                <w:szCs w:val="26"/>
                <w:shd w:val="clear" w:color="auto" w:fill="FFFFFF"/>
              </w:rPr>
              <w:t>Partnership Superintendent for Edinburgh Division Police Scotland</w:t>
            </w:r>
          </w:p>
        </w:tc>
      </w:tr>
      <w:tr w:rsidR="002B5421" w:rsidRPr="00F830F4" w14:paraId="00ED9ECE" w14:textId="77777777" w:rsidTr="003F7EAD">
        <w:trPr>
          <w:trHeight w:val="219"/>
        </w:trPr>
        <w:tc>
          <w:tcPr>
            <w:tcW w:w="3256" w:type="dxa"/>
          </w:tcPr>
          <w:p w14:paraId="2F4671A6" w14:textId="47468F58" w:rsidR="002B5421" w:rsidRPr="00F830F4" w:rsidRDefault="002B5421" w:rsidP="00A632AB">
            <w:pPr>
              <w:rPr>
                <w:rFonts w:cstheme="minorHAnsi"/>
                <w:sz w:val="26"/>
                <w:szCs w:val="26"/>
              </w:rPr>
            </w:pPr>
            <w:r w:rsidRPr="00F830F4">
              <w:rPr>
                <w:rFonts w:cstheme="minorHAnsi"/>
                <w:sz w:val="26"/>
                <w:szCs w:val="26"/>
              </w:rPr>
              <w:t>Steven McCann</w:t>
            </w:r>
          </w:p>
        </w:tc>
        <w:tc>
          <w:tcPr>
            <w:tcW w:w="5938" w:type="dxa"/>
          </w:tcPr>
          <w:p w14:paraId="3C82CC8A" w14:textId="1D7316FA" w:rsidR="002B5421" w:rsidRPr="00F830F4" w:rsidRDefault="00611EE4" w:rsidP="00A632AB">
            <w:pPr>
              <w:ind w:left="41" w:hanging="41"/>
              <w:rPr>
                <w:rFonts w:cstheme="minorHAnsi"/>
                <w:sz w:val="26"/>
                <w:szCs w:val="26"/>
              </w:rPr>
            </w:pPr>
            <w:r w:rsidRPr="00F830F4">
              <w:rPr>
                <w:rFonts w:cstheme="minorHAnsi"/>
                <w:sz w:val="26"/>
                <w:szCs w:val="26"/>
              </w:rPr>
              <w:t xml:space="preserve">Scottish Prison Service, HMP Edinburgh </w:t>
            </w:r>
          </w:p>
        </w:tc>
      </w:tr>
      <w:tr w:rsidR="00CB4A80" w:rsidRPr="00F830F4" w14:paraId="719564EF" w14:textId="77777777" w:rsidTr="003F7EAD">
        <w:trPr>
          <w:trHeight w:val="219"/>
        </w:trPr>
        <w:tc>
          <w:tcPr>
            <w:tcW w:w="3256" w:type="dxa"/>
          </w:tcPr>
          <w:p w14:paraId="36F2020E" w14:textId="79597596" w:rsidR="00CB4A80" w:rsidRPr="00F830F4" w:rsidRDefault="00CB4A80" w:rsidP="00CB4A80">
            <w:pPr>
              <w:rPr>
                <w:rFonts w:cstheme="minorHAnsi"/>
                <w:sz w:val="26"/>
                <w:szCs w:val="26"/>
              </w:rPr>
            </w:pPr>
            <w:r w:rsidRPr="00F830F4">
              <w:rPr>
                <w:rFonts w:cstheme="minorHAnsi"/>
                <w:sz w:val="26"/>
                <w:szCs w:val="26"/>
              </w:rPr>
              <w:t>Angela Dixon</w:t>
            </w:r>
          </w:p>
        </w:tc>
        <w:tc>
          <w:tcPr>
            <w:tcW w:w="5938" w:type="dxa"/>
          </w:tcPr>
          <w:p w14:paraId="7D4595EB" w14:textId="4523FFA1" w:rsidR="00CB4A80" w:rsidRPr="00F830F4" w:rsidRDefault="003F7EAD" w:rsidP="00CB4A80">
            <w:pPr>
              <w:ind w:left="41" w:hanging="41"/>
              <w:rPr>
                <w:rFonts w:cstheme="minorHAnsi"/>
                <w:sz w:val="26"/>
                <w:szCs w:val="26"/>
              </w:rPr>
            </w:pPr>
            <w:r>
              <w:rPr>
                <w:rFonts w:cstheme="minorHAnsi"/>
                <w:sz w:val="26"/>
                <w:szCs w:val="26"/>
              </w:rPr>
              <w:t>REAS</w:t>
            </w:r>
          </w:p>
        </w:tc>
      </w:tr>
      <w:tr w:rsidR="003F7EAD" w:rsidRPr="00F830F4" w14:paraId="0BFACF3A" w14:textId="77777777" w:rsidTr="003F7EAD">
        <w:trPr>
          <w:trHeight w:val="219"/>
        </w:trPr>
        <w:tc>
          <w:tcPr>
            <w:tcW w:w="3256" w:type="dxa"/>
          </w:tcPr>
          <w:p w14:paraId="203A94D3" w14:textId="05BA1A75" w:rsidR="003F7EAD" w:rsidRPr="00F830F4" w:rsidRDefault="003F7EAD" w:rsidP="00CB4A80">
            <w:pPr>
              <w:rPr>
                <w:rFonts w:cstheme="minorHAnsi"/>
                <w:sz w:val="26"/>
                <w:szCs w:val="26"/>
              </w:rPr>
            </w:pPr>
            <w:r>
              <w:rPr>
                <w:rFonts w:cstheme="minorHAnsi"/>
                <w:sz w:val="26"/>
                <w:szCs w:val="26"/>
              </w:rPr>
              <w:t>Patricia Burns</w:t>
            </w:r>
          </w:p>
        </w:tc>
        <w:tc>
          <w:tcPr>
            <w:tcW w:w="5938" w:type="dxa"/>
          </w:tcPr>
          <w:p w14:paraId="026C335B" w14:textId="3C32C3FD" w:rsidR="003F7EAD" w:rsidRPr="00F830F4" w:rsidRDefault="003F7EAD" w:rsidP="00CB4A80">
            <w:pPr>
              <w:ind w:left="41" w:hanging="41"/>
              <w:rPr>
                <w:rFonts w:cstheme="minorHAnsi"/>
                <w:sz w:val="26"/>
                <w:szCs w:val="26"/>
              </w:rPr>
            </w:pPr>
            <w:r>
              <w:rPr>
                <w:rFonts w:cstheme="minorHAnsi"/>
                <w:sz w:val="26"/>
                <w:szCs w:val="26"/>
              </w:rPr>
              <w:t>Locality Manager, Substance use and Mental health, EH&amp;SCP</w:t>
            </w:r>
          </w:p>
        </w:tc>
      </w:tr>
    </w:tbl>
    <w:p w14:paraId="3FEF53A1" w14:textId="77777777" w:rsidR="002B5421" w:rsidRPr="00F830F4" w:rsidRDefault="002B5421" w:rsidP="001936D6">
      <w:pPr>
        <w:rPr>
          <w:rFonts w:cstheme="minorHAnsi"/>
          <w:b/>
          <w:bCs/>
          <w:sz w:val="26"/>
          <w:szCs w:val="26"/>
        </w:rPr>
      </w:pPr>
    </w:p>
    <w:tbl>
      <w:tblPr>
        <w:tblStyle w:val="TableGrid"/>
        <w:tblW w:w="9209" w:type="dxa"/>
        <w:tblLook w:val="04A0" w:firstRow="1" w:lastRow="0" w:firstColumn="1" w:lastColumn="0" w:noHBand="0" w:noVBand="1"/>
      </w:tblPr>
      <w:tblGrid>
        <w:gridCol w:w="2689"/>
        <w:gridCol w:w="6520"/>
      </w:tblGrid>
      <w:tr w:rsidR="00611EE4" w:rsidRPr="00F830F4" w14:paraId="459D7B94" w14:textId="77777777" w:rsidTr="001936D6">
        <w:trPr>
          <w:trHeight w:val="268"/>
        </w:trPr>
        <w:tc>
          <w:tcPr>
            <w:tcW w:w="9209" w:type="dxa"/>
            <w:gridSpan w:val="2"/>
          </w:tcPr>
          <w:p w14:paraId="4586209A" w14:textId="77777777" w:rsidR="00611EE4" w:rsidRPr="00F830F4" w:rsidRDefault="00611EE4" w:rsidP="00A632AB">
            <w:pPr>
              <w:rPr>
                <w:rFonts w:cstheme="minorHAnsi"/>
                <w:b/>
                <w:sz w:val="26"/>
                <w:szCs w:val="26"/>
              </w:rPr>
            </w:pPr>
            <w:r w:rsidRPr="00F830F4">
              <w:rPr>
                <w:rFonts w:cstheme="minorHAnsi"/>
                <w:b/>
                <w:sz w:val="26"/>
                <w:szCs w:val="26"/>
              </w:rPr>
              <w:t>In Attendance</w:t>
            </w:r>
          </w:p>
        </w:tc>
      </w:tr>
      <w:tr w:rsidR="00611EE4" w:rsidRPr="00F830F4" w14:paraId="7040E740" w14:textId="77777777" w:rsidTr="001936D6">
        <w:trPr>
          <w:trHeight w:val="252"/>
        </w:trPr>
        <w:tc>
          <w:tcPr>
            <w:tcW w:w="2689" w:type="dxa"/>
            <w:tcBorders>
              <w:top w:val="single" w:sz="4" w:space="0" w:color="auto"/>
              <w:left w:val="single" w:sz="4" w:space="0" w:color="auto"/>
              <w:bottom w:val="single" w:sz="4" w:space="0" w:color="auto"/>
              <w:right w:val="single" w:sz="4" w:space="0" w:color="auto"/>
            </w:tcBorders>
          </w:tcPr>
          <w:p w14:paraId="459AA91E" w14:textId="01D88E07" w:rsidR="00611EE4" w:rsidRPr="00F830F4" w:rsidRDefault="00611EE4" w:rsidP="00A632AB">
            <w:pPr>
              <w:rPr>
                <w:rFonts w:cstheme="minorHAnsi"/>
                <w:sz w:val="26"/>
                <w:szCs w:val="26"/>
              </w:rPr>
            </w:pPr>
            <w:r w:rsidRPr="00F830F4">
              <w:rPr>
                <w:rFonts w:cstheme="minorHAnsi"/>
                <w:sz w:val="26"/>
                <w:szCs w:val="26"/>
              </w:rPr>
              <w:t xml:space="preserve">Jim </w:t>
            </w:r>
            <w:proofErr w:type="spellStart"/>
            <w:r w:rsidRPr="00F830F4">
              <w:rPr>
                <w:rFonts w:cstheme="minorHAnsi"/>
                <w:sz w:val="26"/>
                <w:szCs w:val="26"/>
              </w:rPr>
              <w:t>Sherval</w:t>
            </w:r>
            <w:proofErr w:type="spellEnd"/>
          </w:p>
        </w:tc>
        <w:tc>
          <w:tcPr>
            <w:tcW w:w="6520" w:type="dxa"/>
            <w:tcBorders>
              <w:left w:val="single" w:sz="4" w:space="0" w:color="auto"/>
            </w:tcBorders>
          </w:tcPr>
          <w:p w14:paraId="5956C142" w14:textId="2A82DB71" w:rsidR="00611EE4" w:rsidRPr="00F830F4" w:rsidRDefault="00312BD9" w:rsidP="00A632AB">
            <w:pPr>
              <w:rPr>
                <w:rFonts w:cstheme="minorHAnsi"/>
                <w:sz w:val="26"/>
                <w:szCs w:val="26"/>
              </w:rPr>
            </w:pPr>
            <w:r w:rsidRPr="00F830F4">
              <w:rPr>
                <w:rFonts w:cstheme="minorHAnsi"/>
                <w:sz w:val="26"/>
                <w:szCs w:val="26"/>
              </w:rPr>
              <w:t>Specialist in Public Health</w:t>
            </w:r>
            <w:r w:rsidR="003F7EAD">
              <w:rPr>
                <w:rFonts w:cstheme="minorHAnsi"/>
                <w:sz w:val="26"/>
                <w:szCs w:val="26"/>
              </w:rPr>
              <w:t>. NHSL</w:t>
            </w:r>
          </w:p>
        </w:tc>
      </w:tr>
      <w:tr w:rsidR="00611EE4" w:rsidRPr="00F830F4" w14:paraId="7C23CB57" w14:textId="77777777" w:rsidTr="001936D6">
        <w:trPr>
          <w:trHeight w:val="252"/>
        </w:trPr>
        <w:tc>
          <w:tcPr>
            <w:tcW w:w="2689" w:type="dxa"/>
            <w:tcBorders>
              <w:top w:val="single" w:sz="4" w:space="0" w:color="auto"/>
              <w:left w:val="single" w:sz="4" w:space="0" w:color="auto"/>
              <w:bottom w:val="single" w:sz="4" w:space="0" w:color="auto"/>
              <w:right w:val="single" w:sz="4" w:space="0" w:color="auto"/>
            </w:tcBorders>
          </w:tcPr>
          <w:p w14:paraId="04F48022" w14:textId="19B7E1F4" w:rsidR="00611EE4" w:rsidRPr="00F830F4" w:rsidRDefault="00611EE4" w:rsidP="00A632AB">
            <w:pPr>
              <w:rPr>
                <w:rFonts w:cstheme="minorHAnsi"/>
                <w:sz w:val="26"/>
                <w:szCs w:val="26"/>
              </w:rPr>
            </w:pPr>
            <w:r w:rsidRPr="00F830F4">
              <w:rPr>
                <w:rFonts w:cstheme="minorHAnsi"/>
                <w:sz w:val="26"/>
                <w:szCs w:val="26"/>
              </w:rPr>
              <w:t>Niall Moloney</w:t>
            </w:r>
          </w:p>
        </w:tc>
        <w:tc>
          <w:tcPr>
            <w:tcW w:w="6520" w:type="dxa"/>
            <w:tcBorders>
              <w:left w:val="single" w:sz="4" w:space="0" w:color="auto"/>
            </w:tcBorders>
          </w:tcPr>
          <w:p w14:paraId="32E451D3" w14:textId="62FF89D5" w:rsidR="00611EE4" w:rsidRPr="00F830F4" w:rsidRDefault="003F7EAD" w:rsidP="00A632AB">
            <w:pPr>
              <w:rPr>
                <w:rFonts w:cstheme="minorHAnsi"/>
                <w:sz w:val="26"/>
                <w:szCs w:val="26"/>
              </w:rPr>
            </w:pPr>
            <w:r>
              <w:rPr>
                <w:rFonts w:cstheme="minorHAnsi"/>
                <w:sz w:val="26"/>
                <w:szCs w:val="26"/>
              </w:rPr>
              <w:t>DRD review Co-</w:t>
            </w:r>
            <w:proofErr w:type="spellStart"/>
            <w:r>
              <w:rPr>
                <w:rFonts w:cstheme="minorHAnsi"/>
                <w:sz w:val="26"/>
                <w:szCs w:val="26"/>
              </w:rPr>
              <w:t>ordiator</w:t>
            </w:r>
            <w:proofErr w:type="spellEnd"/>
            <w:r>
              <w:rPr>
                <w:rFonts w:cstheme="minorHAnsi"/>
                <w:sz w:val="26"/>
                <w:szCs w:val="26"/>
              </w:rPr>
              <w:t xml:space="preserve">, NHSL </w:t>
            </w:r>
          </w:p>
        </w:tc>
      </w:tr>
      <w:tr w:rsidR="00611EE4" w:rsidRPr="00F830F4" w14:paraId="387C1E50" w14:textId="77777777" w:rsidTr="001936D6">
        <w:trPr>
          <w:trHeight w:val="252"/>
        </w:trPr>
        <w:tc>
          <w:tcPr>
            <w:tcW w:w="2689" w:type="dxa"/>
            <w:tcBorders>
              <w:top w:val="single" w:sz="4" w:space="0" w:color="auto"/>
              <w:left w:val="single" w:sz="4" w:space="0" w:color="auto"/>
              <w:bottom w:val="single" w:sz="4" w:space="0" w:color="auto"/>
              <w:right w:val="single" w:sz="4" w:space="0" w:color="auto"/>
            </w:tcBorders>
          </w:tcPr>
          <w:p w14:paraId="1A0B0694" w14:textId="191A165A" w:rsidR="00611EE4" w:rsidRPr="00F830F4" w:rsidRDefault="00611EE4" w:rsidP="00A632AB">
            <w:pPr>
              <w:rPr>
                <w:rFonts w:cstheme="minorHAnsi"/>
                <w:sz w:val="26"/>
                <w:szCs w:val="26"/>
              </w:rPr>
            </w:pPr>
            <w:r w:rsidRPr="00F830F4">
              <w:rPr>
                <w:rFonts w:cstheme="minorHAnsi"/>
                <w:sz w:val="26"/>
                <w:szCs w:val="26"/>
              </w:rPr>
              <w:t>Kirsten Horsburgh</w:t>
            </w:r>
          </w:p>
        </w:tc>
        <w:tc>
          <w:tcPr>
            <w:tcW w:w="6520" w:type="dxa"/>
            <w:tcBorders>
              <w:left w:val="single" w:sz="4" w:space="0" w:color="auto"/>
            </w:tcBorders>
          </w:tcPr>
          <w:p w14:paraId="34082B91" w14:textId="27415884" w:rsidR="00611EE4" w:rsidRPr="00F830F4" w:rsidRDefault="00611EE4" w:rsidP="00A632AB">
            <w:pPr>
              <w:rPr>
                <w:rFonts w:cstheme="minorHAnsi"/>
                <w:sz w:val="26"/>
                <w:szCs w:val="26"/>
              </w:rPr>
            </w:pPr>
            <w:r w:rsidRPr="00F830F4">
              <w:rPr>
                <w:rFonts w:cstheme="minorHAnsi"/>
                <w:sz w:val="26"/>
                <w:szCs w:val="26"/>
              </w:rPr>
              <w:t>Operations Director Scottish Drugs Forum</w:t>
            </w:r>
          </w:p>
        </w:tc>
      </w:tr>
      <w:tr w:rsidR="00AB7D92" w:rsidRPr="00F830F4" w14:paraId="07948B4E" w14:textId="77777777" w:rsidTr="001936D6">
        <w:trPr>
          <w:trHeight w:val="252"/>
        </w:trPr>
        <w:tc>
          <w:tcPr>
            <w:tcW w:w="2689" w:type="dxa"/>
            <w:tcBorders>
              <w:top w:val="single" w:sz="4" w:space="0" w:color="auto"/>
              <w:left w:val="single" w:sz="4" w:space="0" w:color="auto"/>
              <w:bottom w:val="single" w:sz="4" w:space="0" w:color="auto"/>
              <w:right w:val="single" w:sz="4" w:space="0" w:color="auto"/>
            </w:tcBorders>
          </w:tcPr>
          <w:p w14:paraId="541597B5" w14:textId="685B4D50" w:rsidR="00AB7D92" w:rsidRPr="00F830F4" w:rsidRDefault="00AB7D92" w:rsidP="00AB7D92">
            <w:pPr>
              <w:rPr>
                <w:rFonts w:cstheme="minorHAnsi"/>
                <w:sz w:val="26"/>
                <w:szCs w:val="26"/>
              </w:rPr>
            </w:pPr>
            <w:r w:rsidRPr="00F830F4">
              <w:rPr>
                <w:rFonts w:cstheme="minorHAnsi"/>
                <w:sz w:val="26"/>
                <w:szCs w:val="26"/>
              </w:rPr>
              <w:t>David Williams</w:t>
            </w:r>
          </w:p>
        </w:tc>
        <w:tc>
          <w:tcPr>
            <w:tcW w:w="6520" w:type="dxa"/>
            <w:tcBorders>
              <w:left w:val="single" w:sz="4" w:space="0" w:color="auto"/>
            </w:tcBorders>
          </w:tcPr>
          <w:p w14:paraId="5B69DEC8" w14:textId="11B1EBB4" w:rsidR="00AB7D92" w:rsidRPr="00F830F4" w:rsidRDefault="00AB7D92" w:rsidP="00AB7D92">
            <w:pPr>
              <w:rPr>
                <w:rFonts w:cstheme="minorHAnsi"/>
                <w:sz w:val="26"/>
                <w:szCs w:val="26"/>
              </w:rPr>
            </w:pPr>
            <w:r w:rsidRPr="00F830F4">
              <w:rPr>
                <w:rFonts w:cstheme="minorHAnsi"/>
                <w:sz w:val="26"/>
                <w:szCs w:val="26"/>
              </w:rPr>
              <w:t>Programme Manager EADP</w:t>
            </w:r>
          </w:p>
        </w:tc>
      </w:tr>
      <w:tr w:rsidR="00AB7D92" w:rsidRPr="00F830F4" w14:paraId="0BE26040" w14:textId="77777777" w:rsidTr="001936D6">
        <w:trPr>
          <w:trHeight w:val="252"/>
        </w:trPr>
        <w:tc>
          <w:tcPr>
            <w:tcW w:w="2689" w:type="dxa"/>
            <w:tcBorders>
              <w:top w:val="single" w:sz="4" w:space="0" w:color="auto"/>
              <w:left w:val="single" w:sz="4" w:space="0" w:color="auto"/>
              <w:bottom w:val="single" w:sz="4" w:space="0" w:color="auto"/>
              <w:right w:val="single" w:sz="4" w:space="0" w:color="auto"/>
            </w:tcBorders>
          </w:tcPr>
          <w:p w14:paraId="7AB670F9" w14:textId="71AC129B" w:rsidR="00AB7D92" w:rsidRPr="00F830F4" w:rsidRDefault="00AB7D92" w:rsidP="00AB7D92">
            <w:pPr>
              <w:rPr>
                <w:rFonts w:cstheme="minorHAnsi"/>
                <w:sz w:val="26"/>
                <w:szCs w:val="26"/>
              </w:rPr>
            </w:pPr>
            <w:r w:rsidRPr="00F830F4">
              <w:rPr>
                <w:rFonts w:cstheme="minorHAnsi"/>
                <w:sz w:val="26"/>
                <w:szCs w:val="26"/>
              </w:rPr>
              <w:t>Lorna Watt</w:t>
            </w:r>
          </w:p>
        </w:tc>
        <w:tc>
          <w:tcPr>
            <w:tcW w:w="6520" w:type="dxa"/>
            <w:tcBorders>
              <w:left w:val="single" w:sz="4" w:space="0" w:color="auto"/>
            </w:tcBorders>
          </w:tcPr>
          <w:p w14:paraId="4418F100" w14:textId="7152C9AE" w:rsidR="00AB7D92" w:rsidRPr="00F830F4" w:rsidRDefault="00AB7D92" w:rsidP="00AB7D92">
            <w:pPr>
              <w:rPr>
                <w:rFonts w:cstheme="minorHAnsi"/>
                <w:sz w:val="26"/>
                <w:szCs w:val="26"/>
              </w:rPr>
            </w:pPr>
            <w:r w:rsidRPr="00F830F4">
              <w:rPr>
                <w:rFonts w:cstheme="minorHAnsi"/>
                <w:sz w:val="26"/>
                <w:szCs w:val="26"/>
              </w:rPr>
              <w:t>Change and Delivery Officer EADP</w:t>
            </w:r>
          </w:p>
        </w:tc>
      </w:tr>
      <w:tr w:rsidR="00AB7D92" w:rsidRPr="00F830F4" w14:paraId="3B760E48" w14:textId="77777777" w:rsidTr="001936D6">
        <w:trPr>
          <w:trHeight w:val="252"/>
        </w:trPr>
        <w:tc>
          <w:tcPr>
            <w:tcW w:w="2689" w:type="dxa"/>
            <w:tcBorders>
              <w:top w:val="single" w:sz="4" w:space="0" w:color="auto"/>
              <w:left w:val="single" w:sz="4" w:space="0" w:color="auto"/>
              <w:bottom w:val="single" w:sz="4" w:space="0" w:color="auto"/>
              <w:right w:val="single" w:sz="4" w:space="0" w:color="auto"/>
            </w:tcBorders>
          </w:tcPr>
          <w:p w14:paraId="26EAA3F5" w14:textId="100FFE57" w:rsidR="00AB7D92" w:rsidRPr="00F830F4" w:rsidRDefault="00AB7D92" w:rsidP="00AB7D92">
            <w:pPr>
              <w:rPr>
                <w:rFonts w:cstheme="minorHAnsi"/>
                <w:sz w:val="26"/>
                <w:szCs w:val="26"/>
              </w:rPr>
            </w:pPr>
            <w:r w:rsidRPr="00F830F4">
              <w:rPr>
                <w:rFonts w:cstheme="minorHAnsi"/>
                <w:sz w:val="26"/>
                <w:szCs w:val="26"/>
              </w:rPr>
              <w:t>Neil Stewart</w:t>
            </w:r>
          </w:p>
        </w:tc>
        <w:tc>
          <w:tcPr>
            <w:tcW w:w="6520" w:type="dxa"/>
            <w:tcBorders>
              <w:left w:val="single" w:sz="4" w:space="0" w:color="auto"/>
            </w:tcBorders>
          </w:tcPr>
          <w:p w14:paraId="12A0BCC2" w14:textId="509D1942" w:rsidR="00AB7D92" w:rsidRPr="00F830F4" w:rsidRDefault="00AB7D92" w:rsidP="00AB7D92">
            <w:pPr>
              <w:rPr>
                <w:rFonts w:cstheme="minorHAnsi"/>
                <w:sz w:val="26"/>
                <w:szCs w:val="26"/>
              </w:rPr>
            </w:pPr>
            <w:r w:rsidRPr="00F830F4">
              <w:rPr>
                <w:rFonts w:cstheme="minorHAnsi"/>
                <w:sz w:val="26"/>
                <w:szCs w:val="26"/>
              </w:rPr>
              <w:t>Planning and Commissioning Officer EADP</w:t>
            </w:r>
          </w:p>
        </w:tc>
      </w:tr>
    </w:tbl>
    <w:p w14:paraId="043CB196" w14:textId="77777777" w:rsidR="00611EE4" w:rsidRPr="00F830F4" w:rsidRDefault="00611EE4" w:rsidP="001936D6">
      <w:pPr>
        <w:rPr>
          <w:rFonts w:cstheme="minorHAnsi"/>
          <w:b/>
          <w:bCs/>
          <w:sz w:val="26"/>
          <w:szCs w:val="26"/>
        </w:rPr>
      </w:pPr>
    </w:p>
    <w:tbl>
      <w:tblPr>
        <w:tblStyle w:val="TableGrid"/>
        <w:tblW w:w="9209" w:type="dxa"/>
        <w:tblLook w:val="04A0" w:firstRow="1" w:lastRow="0" w:firstColumn="1" w:lastColumn="0" w:noHBand="0" w:noVBand="1"/>
      </w:tblPr>
      <w:tblGrid>
        <w:gridCol w:w="3256"/>
        <w:gridCol w:w="5953"/>
      </w:tblGrid>
      <w:tr w:rsidR="00611EE4" w:rsidRPr="00F830F4" w14:paraId="0BBE3AE0" w14:textId="77777777" w:rsidTr="001936D6">
        <w:trPr>
          <w:trHeight w:val="268"/>
        </w:trPr>
        <w:tc>
          <w:tcPr>
            <w:tcW w:w="9209" w:type="dxa"/>
            <w:gridSpan w:val="2"/>
          </w:tcPr>
          <w:p w14:paraId="66D81C30" w14:textId="6688B5E1" w:rsidR="00611EE4" w:rsidRPr="00F830F4" w:rsidRDefault="00611EE4" w:rsidP="00A632AB">
            <w:pPr>
              <w:rPr>
                <w:rFonts w:cstheme="minorHAnsi"/>
                <w:b/>
                <w:sz w:val="26"/>
                <w:szCs w:val="26"/>
              </w:rPr>
            </w:pPr>
            <w:r w:rsidRPr="00F830F4">
              <w:rPr>
                <w:rFonts w:cstheme="minorHAnsi"/>
                <w:b/>
                <w:sz w:val="26"/>
                <w:szCs w:val="26"/>
              </w:rPr>
              <w:t>Apologies</w:t>
            </w:r>
          </w:p>
        </w:tc>
      </w:tr>
      <w:tr w:rsidR="00611EE4" w:rsidRPr="00F830F4" w14:paraId="2DE7D1B9"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1BE56A42" w14:textId="7A06ECD1" w:rsidR="00611EE4" w:rsidRPr="00F830F4" w:rsidRDefault="00AB7D92" w:rsidP="00A632AB">
            <w:pPr>
              <w:rPr>
                <w:rFonts w:cstheme="minorHAnsi"/>
                <w:sz w:val="26"/>
                <w:szCs w:val="26"/>
              </w:rPr>
            </w:pPr>
            <w:r w:rsidRPr="00F830F4">
              <w:rPr>
                <w:rFonts w:cstheme="minorHAnsi"/>
                <w:sz w:val="26"/>
                <w:szCs w:val="26"/>
              </w:rPr>
              <w:t>Judith Proctor</w:t>
            </w:r>
          </w:p>
        </w:tc>
        <w:tc>
          <w:tcPr>
            <w:tcW w:w="5953" w:type="dxa"/>
            <w:tcBorders>
              <w:left w:val="single" w:sz="4" w:space="0" w:color="auto"/>
            </w:tcBorders>
          </w:tcPr>
          <w:p w14:paraId="4B2A395F" w14:textId="3B5573C8" w:rsidR="00611EE4" w:rsidRPr="00F830F4" w:rsidRDefault="00AB7D92" w:rsidP="00A632AB">
            <w:pPr>
              <w:rPr>
                <w:rFonts w:cstheme="minorHAnsi"/>
                <w:sz w:val="26"/>
                <w:szCs w:val="26"/>
              </w:rPr>
            </w:pPr>
            <w:r w:rsidRPr="00F830F4">
              <w:rPr>
                <w:rFonts w:cstheme="minorHAnsi"/>
                <w:sz w:val="26"/>
                <w:szCs w:val="26"/>
              </w:rPr>
              <w:t xml:space="preserve">Chief Officer </w:t>
            </w:r>
            <w:r w:rsidR="003F7EAD">
              <w:rPr>
                <w:rFonts w:cstheme="minorHAnsi"/>
                <w:sz w:val="26"/>
                <w:szCs w:val="26"/>
              </w:rPr>
              <w:t>EIJB. Chair EADP</w:t>
            </w:r>
          </w:p>
        </w:tc>
      </w:tr>
      <w:tr w:rsidR="00611EE4" w:rsidRPr="00F830F4" w14:paraId="3E172598"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31656260" w14:textId="67CEA652" w:rsidR="00611EE4" w:rsidRPr="00F830F4" w:rsidRDefault="00AB7D92" w:rsidP="00A632AB">
            <w:pPr>
              <w:rPr>
                <w:rFonts w:cstheme="minorHAnsi"/>
                <w:sz w:val="26"/>
                <w:szCs w:val="26"/>
              </w:rPr>
            </w:pPr>
            <w:r w:rsidRPr="00F830F4">
              <w:rPr>
                <w:rFonts w:cstheme="minorHAnsi"/>
                <w:sz w:val="26"/>
                <w:szCs w:val="26"/>
              </w:rPr>
              <w:t>Mike Massaro-Mallinson</w:t>
            </w:r>
          </w:p>
        </w:tc>
        <w:tc>
          <w:tcPr>
            <w:tcW w:w="5953" w:type="dxa"/>
            <w:tcBorders>
              <w:left w:val="single" w:sz="4" w:space="0" w:color="auto"/>
            </w:tcBorders>
          </w:tcPr>
          <w:p w14:paraId="197BD13F" w14:textId="03D9B999" w:rsidR="00611EE4" w:rsidRPr="00F830F4" w:rsidRDefault="003F7EAD" w:rsidP="00A632AB">
            <w:pPr>
              <w:rPr>
                <w:rFonts w:cstheme="minorHAnsi"/>
                <w:sz w:val="26"/>
                <w:szCs w:val="26"/>
              </w:rPr>
            </w:pPr>
            <w:r>
              <w:rPr>
                <w:rFonts w:cstheme="minorHAnsi"/>
                <w:sz w:val="26"/>
                <w:szCs w:val="26"/>
              </w:rPr>
              <w:t>Head of Operations, EH&amp;SCP</w:t>
            </w:r>
          </w:p>
        </w:tc>
      </w:tr>
      <w:tr w:rsidR="00AB7D92" w:rsidRPr="00F830F4" w14:paraId="61231468"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0AC1FF8C" w14:textId="02374351" w:rsidR="00AB7D92" w:rsidRPr="00F830F4" w:rsidRDefault="00AB7D92" w:rsidP="00A632AB">
            <w:pPr>
              <w:rPr>
                <w:rFonts w:cstheme="minorHAnsi"/>
                <w:sz w:val="26"/>
                <w:szCs w:val="26"/>
              </w:rPr>
            </w:pPr>
            <w:r w:rsidRPr="00F830F4">
              <w:rPr>
                <w:rFonts w:cstheme="minorHAnsi"/>
                <w:sz w:val="26"/>
                <w:szCs w:val="26"/>
              </w:rPr>
              <w:t>Colin Beck</w:t>
            </w:r>
          </w:p>
        </w:tc>
        <w:tc>
          <w:tcPr>
            <w:tcW w:w="5953" w:type="dxa"/>
            <w:tcBorders>
              <w:left w:val="single" w:sz="4" w:space="0" w:color="auto"/>
            </w:tcBorders>
          </w:tcPr>
          <w:p w14:paraId="4F75469F" w14:textId="6D13CDCB" w:rsidR="00AB7D92" w:rsidRPr="00F830F4" w:rsidRDefault="00AB7D92" w:rsidP="00A632AB">
            <w:pPr>
              <w:rPr>
                <w:rFonts w:cstheme="minorHAnsi"/>
                <w:sz w:val="26"/>
                <w:szCs w:val="26"/>
              </w:rPr>
            </w:pPr>
            <w:r w:rsidRPr="00F830F4">
              <w:rPr>
                <w:rFonts w:cstheme="minorHAnsi"/>
                <w:sz w:val="26"/>
                <w:szCs w:val="26"/>
              </w:rPr>
              <w:t xml:space="preserve">Strategy and Quality Manager, Mental </w:t>
            </w:r>
            <w:proofErr w:type="gramStart"/>
            <w:r w:rsidRPr="00F830F4">
              <w:rPr>
                <w:rFonts w:cstheme="minorHAnsi"/>
                <w:sz w:val="26"/>
                <w:szCs w:val="26"/>
              </w:rPr>
              <w:t>Health</w:t>
            </w:r>
            <w:proofErr w:type="gramEnd"/>
            <w:r w:rsidRPr="00F830F4">
              <w:rPr>
                <w:rFonts w:cstheme="minorHAnsi"/>
                <w:sz w:val="26"/>
                <w:szCs w:val="26"/>
              </w:rPr>
              <w:t xml:space="preserve"> and Substance Misuse, HSCP</w:t>
            </w:r>
          </w:p>
        </w:tc>
      </w:tr>
      <w:tr w:rsidR="00AB7D92" w:rsidRPr="00F830F4" w14:paraId="4974838E"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64BD0224" w14:textId="7DBF2C0D" w:rsidR="00AB7D92" w:rsidRPr="00F830F4" w:rsidRDefault="00AB7D92" w:rsidP="00A632AB">
            <w:pPr>
              <w:rPr>
                <w:rFonts w:cstheme="minorHAnsi"/>
                <w:sz w:val="26"/>
                <w:szCs w:val="26"/>
              </w:rPr>
            </w:pPr>
            <w:r w:rsidRPr="00F830F4">
              <w:rPr>
                <w:rFonts w:cstheme="minorHAnsi"/>
                <w:sz w:val="26"/>
                <w:szCs w:val="26"/>
              </w:rPr>
              <w:t>Carey Fuller</w:t>
            </w:r>
          </w:p>
        </w:tc>
        <w:tc>
          <w:tcPr>
            <w:tcW w:w="5953" w:type="dxa"/>
            <w:tcBorders>
              <w:left w:val="single" w:sz="4" w:space="0" w:color="auto"/>
            </w:tcBorders>
          </w:tcPr>
          <w:p w14:paraId="42080A00" w14:textId="52B1DD06" w:rsidR="00AB7D92" w:rsidRPr="00F830F4" w:rsidRDefault="00AB7D92" w:rsidP="00A632AB">
            <w:pPr>
              <w:rPr>
                <w:rFonts w:cstheme="minorHAnsi"/>
                <w:sz w:val="26"/>
                <w:szCs w:val="26"/>
              </w:rPr>
            </w:pPr>
            <w:r w:rsidRPr="00F830F4">
              <w:rPr>
                <w:rFonts w:cstheme="minorHAnsi"/>
                <w:sz w:val="26"/>
                <w:szCs w:val="26"/>
              </w:rPr>
              <w:t>Criminal Justice, Communities and Families</w:t>
            </w:r>
          </w:p>
        </w:tc>
      </w:tr>
      <w:tr w:rsidR="00AB7D92" w:rsidRPr="00F830F4" w14:paraId="4D6E4A48" w14:textId="77777777" w:rsidTr="003F7EAD">
        <w:trPr>
          <w:trHeight w:val="70"/>
        </w:trPr>
        <w:tc>
          <w:tcPr>
            <w:tcW w:w="3256" w:type="dxa"/>
            <w:tcBorders>
              <w:top w:val="single" w:sz="4" w:space="0" w:color="auto"/>
              <w:left w:val="single" w:sz="4" w:space="0" w:color="auto"/>
              <w:bottom w:val="single" w:sz="4" w:space="0" w:color="auto"/>
              <w:right w:val="single" w:sz="4" w:space="0" w:color="auto"/>
            </w:tcBorders>
          </w:tcPr>
          <w:p w14:paraId="401CE3AF" w14:textId="2FE528F5" w:rsidR="00AB7D92" w:rsidRPr="00F830F4" w:rsidRDefault="00AB7D92" w:rsidP="00A632AB">
            <w:pPr>
              <w:rPr>
                <w:rFonts w:cstheme="minorHAnsi"/>
                <w:sz w:val="26"/>
                <w:szCs w:val="26"/>
              </w:rPr>
            </w:pPr>
            <w:r w:rsidRPr="00F830F4">
              <w:rPr>
                <w:rFonts w:cstheme="minorHAnsi"/>
                <w:sz w:val="26"/>
                <w:szCs w:val="26"/>
              </w:rPr>
              <w:t>David Abernethy</w:t>
            </w:r>
          </w:p>
        </w:tc>
        <w:tc>
          <w:tcPr>
            <w:tcW w:w="5953" w:type="dxa"/>
            <w:tcBorders>
              <w:left w:val="single" w:sz="4" w:space="0" w:color="auto"/>
            </w:tcBorders>
          </w:tcPr>
          <w:p w14:paraId="2F57914F" w14:textId="37F844C0" w:rsidR="00AB7D92" w:rsidRPr="00F830F4" w:rsidRDefault="003F7EAD" w:rsidP="00A632AB">
            <w:pPr>
              <w:rPr>
                <w:rFonts w:cstheme="minorHAnsi"/>
                <w:sz w:val="26"/>
                <w:szCs w:val="26"/>
              </w:rPr>
            </w:pPr>
            <w:r>
              <w:rPr>
                <w:rFonts w:cstheme="minorHAnsi"/>
                <w:sz w:val="26"/>
                <w:szCs w:val="26"/>
              </w:rPr>
              <w:t xml:space="preserve">Governor, </w:t>
            </w:r>
            <w:r w:rsidR="00AB7D92" w:rsidRPr="00F830F4">
              <w:rPr>
                <w:rFonts w:cstheme="minorHAnsi"/>
                <w:sz w:val="26"/>
                <w:szCs w:val="26"/>
              </w:rPr>
              <w:t>HMP Edinburgh</w:t>
            </w:r>
          </w:p>
        </w:tc>
      </w:tr>
    </w:tbl>
    <w:p w14:paraId="190A0B8B" w14:textId="77777777" w:rsidR="00611EE4" w:rsidRDefault="00611EE4" w:rsidP="001936D6">
      <w:pPr>
        <w:rPr>
          <w:b/>
          <w:bCs/>
        </w:rPr>
      </w:pPr>
    </w:p>
    <w:p w14:paraId="4B508F99" w14:textId="77777777" w:rsidR="001936D6" w:rsidRDefault="00312BD9" w:rsidP="001936D6">
      <w:pPr>
        <w:pStyle w:val="ListParagraph"/>
        <w:numPr>
          <w:ilvl w:val="0"/>
          <w:numId w:val="1"/>
        </w:numPr>
        <w:spacing w:before="120"/>
        <w:ind w:left="360"/>
        <w:rPr>
          <w:rFonts w:asciiTheme="minorHAnsi" w:hAnsiTheme="minorHAnsi" w:cstheme="minorHAnsi"/>
          <w:sz w:val="26"/>
          <w:szCs w:val="26"/>
        </w:rPr>
      </w:pPr>
      <w:r w:rsidRPr="001936D6">
        <w:rPr>
          <w:rFonts w:asciiTheme="minorHAnsi" w:hAnsiTheme="minorHAnsi" w:cstheme="minorHAnsi"/>
          <w:b/>
          <w:bCs/>
          <w:sz w:val="26"/>
          <w:szCs w:val="26"/>
        </w:rPr>
        <w:t>Matters Arising from previous meeting (May 2022)</w:t>
      </w:r>
      <w:r>
        <w:rPr>
          <w:rFonts w:asciiTheme="minorHAnsi" w:hAnsiTheme="minorHAnsi" w:cstheme="minorHAnsi"/>
          <w:sz w:val="26"/>
          <w:szCs w:val="26"/>
        </w:rPr>
        <w:t xml:space="preserve"> </w:t>
      </w:r>
    </w:p>
    <w:p w14:paraId="0CB26133" w14:textId="44855D14" w:rsidR="00312BD9" w:rsidRDefault="00312BD9"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None</w:t>
      </w:r>
    </w:p>
    <w:p w14:paraId="3247A471" w14:textId="77777777" w:rsidR="00312BD9" w:rsidRDefault="00312BD9"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(N.B. the July meeting was cancelled)</w:t>
      </w:r>
      <w:r w:rsidRPr="000A15AA">
        <w:rPr>
          <w:rFonts w:asciiTheme="minorHAnsi" w:hAnsiTheme="minorHAnsi" w:cstheme="minorHAnsi"/>
          <w:sz w:val="26"/>
          <w:szCs w:val="26"/>
        </w:rPr>
        <w:t xml:space="preserve">  </w:t>
      </w:r>
    </w:p>
    <w:p w14:paraId="20A7AEA4" w14:textId="77777777" w:rsidR="00312BD9" w:rsidRPr="001936D6" w:rsidRDefault="00312BD9" w:rsidP="001936D6">
      <w:pPr>
        <w:pStyle w:val="ListParagraph"/>
        <w:numPr>
          <w:ilvl w:val="0"/>
          <w:numId w:val="1"/>
        </w:numPr>
        <w:spacing w:before="120"/>
        <w:ind w:left="360"/>
        <w:rPr>
          <w:rFonts w:asciiTheme="minorHAnsi" w:hAnsiTheme="minorHAnsi" w:cstheme="minorHAnsi"/>
          <w:b/>
          <w:bCs/>
          <w:sz w:val="26"/>
          <w:szCs w:val="26"/>
        </w:rPr>
      </w:pPr>
      <w:r w:rsidRPr="001936D6">
        <w:rPr>
          <w:rFonts w:asciiTheme="minorHAnsi" w:hAnsiTheme="minorHAnsi" w:cstheme="minorHAnsi"/>
          <w:b/>
          <w:bCs/>
          <w:sz w:val="26"/>
          <w:szCs w:val="26"/>
        </w:rPr>
        <w:lastRenderedPageBreak/>
        <w:t>Drug and Alcohol Related Deaths figures/ analysis (NHSL public health)</w:t>
      </w:r>
    </w:p>
    <w:p w14:paraId="017C3E66" w14:textId="108668B0" w:rsidR="00312BD9" w:rsidRDefault="00312BD9"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 xml:space="preserve">Jim </w:t>
      </w:r>
      <w:proofErr w:type="spellStart"/>
      <w:r>
        <w:rPr>
          <w:rFonts w:asciiTheme="minorHAnsi" w:hAnsiTheme="minorHAnsi" w:cstheme="minorHAnsi"/>
          <w:sz w:val="26"/>
          <w:szCs w:val="26"/>
        </w:rPr>
        <w:t>Sherval</w:t>
      </w:r>
      <w:proofErr w:type="spellEnd"/>
      <w:r>
        <w:rPr>
          <w:rFonts w:asciiTheme="minorHAnsi" w:hAnsiTheme="minorHAnsi" w:cstheme="minorHAnsi"/>
          <w:sz w:val="26"/>
          <w:szCs w:val="26"/>
        </w:rPr>
        <w:t xml:space="preserve"> presented data on Drug and Alcohol related deaths for </w:t>
      </w:r>
      <w:r w:rsidR="003321E4">
        <w:rPr>
          <w:rFonts w:asciiTheme="minorHAnsi" w:hAnsiTheme="minorHAnsi" w:cstheme="minorHAnsi"/>
          <w:sz w:val="26"/>
          <w:szCs w:val="26"/>
        </w:rPr>
        <w:t>Edinburgh in 2021 (presentation attached).</w:t>
      </w:r>
      <w:r>
        <w:rPr>
          <w:rFonts w:asciiTheme="minorHAnsi" w:hAnsiTheme="minorHAnsi" w:cstheme="minorHAnsi"/>
          <w:sz w:val="26"/>
          <w:szCs w:val="26"/>
        </w:rPr>
        <w:t xml:space="preserve"> </w:t>
      </w:r>
    </w:p>
    <w:p w14:paraId="7D60189B" w14:textId="18B664F6" w:rsidR="00A2087F" w:rsidRDefault="003321E4"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 xml:space="preserve">Discussion: </w:t>
      </w:r>
      <w:r w:rsidR="009367E2">
        <w:rPr>
          <w:rFonts w:asciiTheme="minorHAnsi" w:hAnsiTheme="minorHAnsi" w:cstheme="minorHAnsi"/>
          <w:sz w:val="26"/>
          <w:szCs w:val="26"/>
        </w:rPr>
        <w:t xml:space="preserve">Victoria reflected </w:t>
      </w:r>
      <w:r w:rsidR="00A2087F">
        <w:rPr>
          <w:rFonts w:asciiTheme="minorHAnsi" w:hAnsiTheme="minorHAnsi" w:cstheme="minorHAnsi"/>
          <w:sz w:val="26"/>
          <w:szCs w:val="26"/>
        </w:rPr>
        <w:t xml:space="preserve">on the higher rate of male (75%) to female (25%) deaths but that the rate of female deaths is rising. </w:t>
      </w:r>
    </w:p>
    <w:p w14:paraId="3014330C" w14:textId="51504A8B" w:rsidR="00BF5C84" w:rsidRDefault="00A2087F" w:rsidP="00BF5C84">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C</w:t>
      </w:r>
      <w:r w:rsidR="003321E4">
        <w:rPr>
          <w:rFonts w:asciiTheme="minorHAnsi" w:hAnsiTheme="minorHAnsi" w:cstheme="minorHAnsi"/>
          <w:sz w:val="26"/>
          <w:szCs w:val="26"/>
        </w:rPr>
        <w:t xml:space="preserve">urrently we have </w:t>
      </w:r>
      <w:r w:rsidR="00BF5C84">
        <w:rPr>
          <w:rFonts w:asciiTheme="minorHAnsi" w:hAnsiTheme="minorHAnsi" w:cstheme="minorHAnsi"/>
          <w:sz w:val="26"/>
          <w:szCs w:val="26"/>
        </w:rPr>
        <w:t xml:space="preserve">greatly </w:t>
      </w:r>
      <w:r w:rsidR="003321E4">
        <w:rPr>
          <w:rFonts w:asciiTheme="minorHAnsi" w:hAnsiTheme="minorHAnsi" w:cstheme="minorHAnsi"/>
          <w:sz w:val="26"/>
          <w:szCs w:val="26"/>
        </w:rPr>
        <w:t xml:space="preserve">more data and regular reporting around drug related </w:t>
      </w:r>
      <w:r w:rsidR="006B6E6A">
        <w:rPr>
          <w:rFonts w:asciiTheme="minorHAnsi" w:hAnsiTheme="minorHAnsi" w:cstheme="minorHAnsi"/>
          <w:sz w:val="26"/>
          <w:szCs w:val="26"/>
        </w:rPr>
        <w:t xml:space="preserve">harms and </w:t>
      </w:r>
      <w:r w:rsidR="003321E4">
        <w:rPr>
          <w:rFonts w:asciiTheme="minorHAnsi" w:hAnsiTheme="minorHAnsi" w:cstheme="minorHAnsi"/>
          <w:sz w:val="26"/>
          <w:szCs w:val="26"/>
        </w:rPr>
        <w:t>deaths than alcohol</w:t>
      </w:r>
      <w:r w:rsidR="00BF5C84">
        <w:rPr>
          <w:rFonts w:asciiTheme="minorHAnsi" w:hAnsiTheme="minorHAnsi" w:cstheme="minorHAnsi"/>
          <w:sz w:val="26"/>
          <w:szCs w:val="26"/>
        </w:rPr>
        <w:t xml:space="preserve"> – there is a full time post dedicated to reviewing drug related deaths, sharing </w:t>
      </w:r>
      <w:proofErr w:type="gramStart"/>
      <w:r w:rsidR="00BF5C84">
        <w:rPr>
          <w:rFonts w:asciiTheme="minorHAnsi" w:hAnsiTheme="minorHAnsi" w:cstheme="minorHAnsi"/>
          <w:sz w:val="26"/>
          <w:szCs w:val="26"/>
        </w:rPr>
        <w:t>insight</w:t>
      </w:r>
      <w:proofErr w:type="gramEnd"/>
      <w:r w:rsidR="00BF5C84">
        <w:rPr>
          <w:rFonts w:asciiTheme="minorHAnsi" w:hAnsiTheme="minorHAnsi" w:cstheme="minorHAnsi"/>
          <w:sz w:val="26"/>
          <w:szCs w:val="26"/>
        </w:rPr>
        <w:t xml:space="preserve"> and informing policy. By contrast, only a basic demo</w:t>
      </w:r>
      <w:r w:rsidR="003F7EAD">
        <w:rPr>
          <w:rFonts w:asciiTheme="minorHAnsi" w:hAnsiTheme="minorHAnsi" w:cstheme="minorHAnsi"/>
          <w:sz w:val="26"/>
          <w:szCs w:val="26"/>
        </w:rPr>
        <w:t>gr</w:t>
      </w:r>
      <w:r w:rsidR="00BF5C84">
        <w:rPr>
          <w:rFonts w:asciiTheme="minorHAnsi" w:hAnsiTheme="minorHAnsi" w:cstheme="minorHAnsi"/>
          <w:sz w:val="26"/>
          <w:szCs w:val="26"/>
        </w:rPr>
        <w:t xml:space="preserve">aphic information on alcohol related deaths is available – help seeking behaviour, opportunities for services to intervene, trends in deaths and potential actions to prevent them are not known. </w:t>
      </w:r>
      <w:r w:rsidR="006B6E6A">
        <w:rPr>
          <w:rFonts w:asciiTheme="minorHAnsi" w:hAnsiTheme="minorHAnsi" w:cstheme="minorHAnsi"/>
          <w:sz w:val="26"/>
          <w:szCs w:val="26"/>
        </w:rPr>
        <w:t>There are increasing rates of referral related to alcohol harms and an apparent increase in the level of problem alcohol use.</w:t>
      </w:r>
      <w:r w:rsidR="00BF5C84" w:rsidRPr="00BF5C84">
        <w:rPr>
          <w:rFonts w:asciiTheme="minorHAnsi" w:hAnsiTheme="minorHAnsi" w:cstheme="minorHAnsi"/>
          <w:sz w:val="26"/>
          <w:szCs w:val="26"/>
        </w:rPr>
        <w:t xml:space="preserve"> </w:t>
      </w:r>
      <w:r w:rsidR="00BF5C84">
        <w:rPr>
          <w:rFonts w:asciiTheme="minorHAnsi" w:hAnsiTheme="minorHAnsi" w:cstheme="minorHAnsi"/>
          <w:sz w:val="26"/>
          <w:szCs w:val="26"/>
        </w:rPr>
        <w:t>DW said that an alcohol deaths (ARD) review process could gather useful information without requiring continuous surveillance of every death.</w:t>
      </w:r>
    </w:p>
    <w:p w14:paraId="2552EEEA" w14:textId="77777777" w:rsidR="006B6E6A" w:rsidRDefault="006B6E6A"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AH- Assertive outreach in partnership with Police Scotland has been successful engaging people at risk of harm has this had an impact on alcohol referrals? Need to improve data and an understanding of what we need to collect to inform improved service provision.</w:t>
      </w:r>
    </w:p>
    <w:p w14:paraId="009343BD" w14:textId="6499C393" w:rsidR="001936D6" w:rsidRDefault="001936D6"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TD thank</w:t>
      </w:r>
      <w:r w:rsidR="003F7EAD">
        <w:rPr>
          <w:rFonts w:asciiTheme="minorHAnsi" w:hAnsiTheme="minorHAnsi" w:cstheme="minorHAnsi"/>
          <w:sz w:val="26"/>
          <w:szCs w:val="26"/>
        </w:rPr>
        <w:t>ed</w:t>
      </w:r>
      <w:r>
        <w:rPr>
          <w:rFonts w:asciiTheme="minorHAnsi" w:hAnsiTheme="minorHAnsi" w:cstheme="minorHAnsi"/>
          <w:sz w:val="26"/>
          <w:szCs w:val="26"/>
        </w:rPr>
        <w:t xml:space="preserve"> Jim </w:t>
      </w:r>
      <w:proofErr w:type="spellStart"/>
      <w:r>
        <w:rPr>
          <w:rFonts w:asciiTheme="minorHAnsi" w:hAnsiTheme="minorHAnsi" w:cstheme="minorHAnsi"/>
          <w:sz w:val="26"/>
          <w:szCs w:val="26"/>
        </w:rPr>
        <w:t>Sherval</w:t>
      </w:r>
      <w:proofErr w:type="spellEnd"/>
      <w:r>
        <w:rPr>
          <w:rFonts w:asciiTheme="minorHAnsi" w:hAnsiTheme="minorHAnsi" w:cstheme="minorHAnsi"/>
          <w:sz w:val="26"/>
          <w:szCs w:val="26"/>
        </w:rPr>
        <w:t xml:space="preserve"> for his presentation. </w:t>
      </w:r>
    </w:p>
    <w:p w14:paraId="364E9C11" w14:textId="4D97573A" w:rsidR="006B6E6A" w:rsidRDefault="006B6E6A" w:rsidP="001936D6">
      <w:pPr>
        <w:pStyle w:val="ListParagraph"/>
        <w:spacing w:before="120"/>
        <w:ind w:left="360"/>
        <w:rPr>
          <w:rFonts w:asciiTheme="minorHAnsi" w:hAnsiTheme="minorHAnsi" w:cstheme="minorHAnsi"/>
          <w:b/>
          <w:bCs/>
          <w:sz w:val="26"/>
          <w:szCs w:val="26"/>
        </w:rPr>
      </w:pPr>
      <w:r w:rsidRPr="006B6E6A">
        <w:rPr>
          <w:rFonts w:asciiTheme="minorHAnsi" w:hAnsiTheme="minorHAnsi" w:cstheme="minorHAnsi"/>
          <w:b/>
          <w:bCs/>
          <w:sz w:val="26"/>
          <w:szCs w:val="26"/>
        </w:rPr>
        <w:t>ACTION</w:t>
      </w:r>
    </w:p>
    <w:p w14:paraId="20B877D2" w14:textId="3CAA0937" w:rsidR="006B6E6A" w:rsidRPr="003F7EAD" w:rsidRDefault="00BF5C84" w:rsidP="001936D6">
      <w:pPr>
        <w:pStyle w:val="ListParagraph"/>
        <w:spacing w:before="120"/>
        <w:ind w:left="360"/>
        <w:rPr>
          <w:rFonts w:asciiTheme="minorHAnsi" w:hAnsiTheme="minorHAnsi" w:cstheme="minorHAnsi"/>
          <w:b/>
          <w:bCs/>
          <w:sz w:val="26"/>
          <w:szCs w:val="26"/>
        </w:rPr>
      </w:pPr>
      <w:r>
        <w:rPr>
          <w:rFonts w:asciiTheme="minorHAnsi" w:hAnsiTheme="minorHAnsi" w:cstheme="minorHAnsi"/>
          <w:sz w:val="26"/>
          <w:szCs w:val="26"/>
        </w:rPr>
        <w:t xml:space="preserve">EADP is requesting a fuller understanding and analysis of alcohol related deaths. This should be in line with </w:t>
      </w:r>
      <w:r w:rsidR="003F7EAD">
        <w:rPr>
          <w:rFonts w:asciiTheme="minorHAnsi" w:hAnsiTheme="minorHAnsi" w:cstheme="minorHAnsi"/>
          <w:sz w:val="26"/>
          <w:szCs w:val="26"/>
        </w:rPr>
        <w:t>A</w:t>
      </w:r>
      <w:r>
        <w:rPr>
          <w:rFonts w:asciiTheme="minorHAnsi" w:hAnsiTheme="minorHAnsi" w:cstheme="minorHAnsi"/>
          <w:sz w:val="26"/>
          <w:szCs w:val="26"/>
        </w:rPr>
        <w:t xml:space="preserve">lcohol </w:t>
      </w:r>
      <w:r w:rsidR="003F7EAD">
        <w:rPr>
          <w:rFonts w:asciiTheme="minorHAnsi" w:hAnsiTheme="minorHAnsi" w:cstheme="minorHAnsi"/>
          <w:sz w:val="26"/>
          <w:szCs w:val="26"/>
        </w:rPr>
        <w:t>F</w:t>
      </w:r>
      <w:r>
        <w:rPr>
          <w:rFonts w:asciiTheme="minorHAnsi" w:hAnsiTheme="minorHAnsi" w:cstheme="minorHAnsi"/>
          <w:sz w:val="26"/>
          <w:szCs w:val="26"/>
        </w:rPr>
        <w:t xml:space="preserve">ocus </w:t>
      </w:r>
      <w:r w:rsidR="003F7EAD">
        <w:rPr>
          <w:rFonts w:asciiTheme="minorHAnsi" w:hAnsiTheme="minorHAnsi" w:cstheme="minorHAnsi"/>
          <w:sz w:val="26"/>
          <w:szCs w:val="26"/>
        </w:rPr>
        <w:t>S</w:t>
      </w:r>
      <w:r>
        <w:rPr>
          <w:rFonts w:asciiTheme="minorHAnsi" w:hAnsiTheme="minorHAnsi" w:cstheme="minorHAnsi"/>
          <w:sz w:val="26"/>
          <w:szCs w:val="26"/>
        </w:rPr>
        <w:t xml:space="preserve">cotland’s guidance which has been endorsed by the Scottish Government. It needs to be delivered from within the NHS. </w:t>
      </w:r>
      <w:r w:rsidRPr="003F7EAD">
        <w:rPr>
          <w:rFonts w:asciiTheme="minorHAnsi" w:hAnsiTheme="minorHAnsi" w:cstheme="minorHAnsi"/>
          <w:b/>
          <w:bCs/>
          <w:sz w:val="26"/>
          <w:szCs w:val="26"/>
        </w:rPr>
        <w:t xml:space="preserve">DW to resume discussion with Public Health on the appropriate route to commission this work. </w:t>
      </w:r>
    </w:p>
    <w:p w14:paraId="16727D23" w14:textId="002491C3" w:rsidR="00312BD9" w:rsidRPr="001936D6" w:rsidRDefault="00312BD9" w:rsidP="001936D6">
      <w:pPr>
        <w:pStyle w:val="ListParagraph"/>
        <w:numPr>
          <w:ilvl w:val="0"/>
          <w:numId w:val="1"/>
        </w:numPr>
        <w:spacing w:before="120"/>
        <w:ind w:left="360"/>
        <w:rPr>
          <w:rFonts w:asciiTheme="minorHAnsi" w:hAnsiTheme="minorHAnsi" w:cstheme="minorHAnsi"/>
          <w:b/>
          <w:bCs/>
          <w:sz w:val="26"/>
          <w:szCs w:val="26"/>
        </w:rPr>
      </w:pPr>
      <w:r w:rsidRPr="001936D6">
        <w:rPr>
          <w:rFonts w:asciiTheme="minorHAnsi" w:hAnsiTheme="minorHAnsi" w:cstheme="minorHAnsi"/>
          <w:b/>
          <w:bCs/>
          <w:sz w:val="26"/>
          <w:szCs w:val="26"/>
        </w:rPr>
        <w:t xml:space="preserve">Proposed Investment in developing trauma responsive services as part of a Whole Family Approach </w:t>
      </w:r>
      <w:r w:rsidR="00812655" w:rsidRPr="001936D6">
        <w:rPr>
          <w:rFonts w:asciiTheme="minorHAnsi" w:hAnsiTheme="minorHAnsi" w:cstheme="minorHAnsi"/>
          <w:b/>
          <w:bCs/>
          <w:sz w:val="26"/>
          <w:szCs w:val="26"/>
        </w:rPr>
        <w:t>(</w:t>
      </w:r>
      <w:r w:rsidRPr="001936D6">
        <w:rPr>
          <w:rFonts w:asciiTheme="minorHAnsi" w:hAnsiTheme="minorHAnsi" w:cstheme="minorHAnsi"/>
          <w:b/>
          <w:bCs/>
          <w:sz w:val="26"/>
          <w:szCs w:val="26"/>
        </w:rPr>
        <w:t xml:space="preserve">PAPER 1 </w:t>
      </w:r>
      <w:r w:rsidR="00812655" w:rsidRPr="001936D6">
        <w:rPr>
          <w:rFonts w:asciiTheme="minorHAnsi" w:hAnsiTheme="minorHAnsi" w:cstheme="minorHAnsi"/>
          <w:b/>
          <w:bCs/>
          <w:sz w:val="26"/>
          <w:szCs w:val="26"/>
        </w:rPr>
        <w:t>attached)</w:t>
      </w:r>
    </w:p>
    <w:p w14:paraId="29C6096D" w14:textId="3C570310" w:rsidR="00812655" w:rsidRDefault="00812655"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 xml:space="preserve">NS presented a paper to agree funding for work to be developed jointly with Edinburgh Children’s Partnership (CP) to interrupt the inter-generational cycle of trauma affecting families. This arises from a Connecting and Collaborating Group involving Communities and Families, Thrive, Education, Family Group decision making and The Promise delivery to identify cross-sectoral issues and develop whole family support. Trauma and </w:t>
      </w:r>
      <w:r w:rsidR="00BC100D">
        <w:rPr>
          <w:rFonts w:asciiTheme="minorHAnsi" w:hAnsiTheme="minorHAnsi" w:cstheme="minorHAnsi"/>
          <w:sz w:val="26"/>
          <w:szCs w:val="26"/>
        </w:rPr>
        <w:t>its</w:t>
      </w:r>
      <w:r>
        <w:rPr>
          <w:rFonts w:asciiTheme="minorHAnsi" w:hAnsiTheme="minorHAnsi" w:cstheme="minorHAnsi"/>
          <w:sz w:val="26"/>
          <w:szCs w:val="26"/>
        </w:rPr>
        <w:t xml:space="preserve"> impact on families is highlighted in all current guidance </w:t>
      </w:r>
      <w:r w:rsidR="0079450E">
        <w:rPr>
          <w:rFonts w:asciiTheme="minorHAnsi" w:hAnsiTheme="minorHAnsi" w:cstheme="minorHAnsi"/>
          <w:sz w:val="26"/>
          <w:szCs w:val="26"/>
        </w:rPr>
        <w:t xml:space="preserve">and </w:t>
      </w:r>
      <w:r w:rsidR="00BC100D">
        <w:rPr>
          <w:rFonts w:asciiTheme="minorHAnsi" w:hAnsiTheme="minorHAnsi" w:cstheme="minorHAnsi"/>
          <w:sz w:val="26"/>
          <w:szCs w:val="26"/>
        </w:rPr>
        <w:t>the</w:t>
      </w:r>
      <w:r w:rsidR="0079450E">
        <w:rPr>
          <w:rFonts w:asciiTheme="minorHAnsi" w:hAnsiTheme="minorHAnsi" w:cstheme="minorHAnsi"/>
          <w:sz w:val="26"/>
          <w:szCs w:val="26"/>
        </w:rPr>
        <w:t xml:space="preserve"> impact on mental health, attachments and relationships which can increase vulnerability to drug and alcohol problems and </w:t>
      </w:r>
      <w:r w:rsidR="00BC100D">
        <w:rPr>
          <w:rFonts w:asciiTheme="minorHAnsi" w:hAnsiTheme="minorHAnsi" w:cstheme="minorHAnsi"/>
          <w:sz w:val="26"/>
          <w:szCs w:val="26"/>
        </w:rPr>
        <w:t xml:space="preserve">poor </w:t>
      </w:r>
      <w:r w:rsidR="0079450E">
        <w:rPr>
          <w:rFonts w:asciiTheme="minorHAnsi" w:hAnsiTheme="minorHAnsi" w:cstheme="minorHAnsi"/>
          <w:sz w:val="26"/>
          <w:szCs w:val="26"/>
        </w:rPr>
        <w:t xml:space="preserve">physical and mental health. </w:t>
      </w:r>
      <w:r w:rsidR="00BC100D">
        <w:rPr>
          <w:rFonts w:asciiTheme="minorHAnsi" w:hAnsiTheme="minorHAnsi" w:cstheme="minorHAnsi"/>
          <w:sz w:val="26"/>
          <w:szCs w:val="26"/>
        </w:rPr>
        <w:t xml:space="preserve">The group developed </w:t>
      </w:r>
      <w:r w:rsidR="0079450E">
        <w:rPr>
          <w:rFonts w:asciiTheme="minorHAnsi" w:hAnsiTheme="minorHAnsi" w:cstheme="minorHAnsi"/>
          <w:sz w:val="26"/>
          <w:szCs w:val="26"/>
        </w:rPr>
        <w:t xml:space="preserve">an SBAR to design and implement a service which would join up different areas of service required by families seamlessly and available through any point of access. </w:t>
      </w:r>
    </w:p>
    <w:p w14:paraId="2A3379D4" w14:textId="29858A84" w:rsidR="0079450E" w:rsidRDefault="00D91A83"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 xml:space="preserve">Two </w:t>
      </w:r>
      <w:r w:rsidR="003F7EAD">
        <w:rPr>
          <w:rFonts w:asciiTheme="minorHAnsi" w:hAnsiTheme="minorHAnsi" w:cstheme="minorHAnsi"/>
          <w:sz w:val="26"/>
          <w:szCs w:val="26"/>
        </w:rPr>
        <w:t xml:space="preserve">full time </w:t>
      </w:r>
      <w:r w:rsidR="0079450E">
        <w:rPr>
          <w:rFonts w:asciiTheme="minorHAnsi" w:hAnsiTheme="minorHAnsi" w:cstheme="minorHAnsi"/>
          <w:sz w:val="26"/>
          <w:szCs w:val="26"/>
        </w:rPr>
        <w:t>posts are proposed</w:t>
      </w:r>
      <w:r>
        <w:rPr>
          <w:rFonts w:asciiTheme="minorHAnsi" w:hAnsiTheme="minorHAnsi" w:cstheme="minorHAnsi"/>
          <w:sz w:val="26"/>
          <w:szCs w:val="26"/>
        </w:rPr>
        <w:t>, each for two years</w:t>
      </w:r>
      <w:r w:rsidR="0079450E">
        <w:rPr>
          <w:rFonts w:asciiTheme="minorHAnsi" w:hAnsiTheme="minorHAnsi" w:cstheme="minorHAnsi"/>
          <w:sz w:val="26"/>
          <w:szCs w:val="26"/>
        </w:rPr>
        <w:t>:</w:t>
      </w:r>
    </w:p>
    <w:p w14:paraId="7D6CFA13" w14:textId="33B33474" w:rsidR="0079450E" w:rsidRPr="00AD571E" w:rsidRDefault="0079450E"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lastRenderedPageBreak/>
        <w:t xml:space="preserve">1. To </w:t>
      </w:r>
      <w:r w:rsidR="00AD571E" w:rsidRPr="00AD571E">
        <w:rPr>
          <w:sz w:val="26"/>
          <w:szCs w:val="26"/>
        </w:rPr>
        <w:t xml:space="preserve">develop Edinburgh’s strategy and implement </w:t>
      </w:r>
      <w:r w:rsidR="00AD571E">
        <w:rPr>
          <w:sz w:val="26"/>
          <w:szCs w:val="26"/>
        </w:rPr>
        <w:t>a</w:t>
      </w:r>
      <w:r w:rsidR="00AD571E" w:rsidRPr="00AD571E">
        <w:rPr>
          <w:sz w:val="26"/>
          <w:szCs w:val="26"/>
        </w:rPr>
        <w:t xml:space="preserve"> strategic plan </w:t>
      </w:r>
      <w:bookmarkStart w:id="0" w:name="_Hlk98417334"/>
      <w:r w:rsidR="00AD571E" w:rsidRPr="00AD571E">
        <w:rPr>
          <w:sz w:val="26"/>
          <w:szCs w:val="26"/>
        </w:rPr>
        <w:t>which will deliver system wide change across all agendas, linking local priorities</w:t>
      </w:r>
      <w:bookmarkEnd w:id="0"/>
      <w:r w:rsidR="00AD571E" w:rsidRPr="00AD571E">
        <w:rPr>
          <w:sz w:val="26"/>
          <w:szCs w:val="26"/>
        </w:rPr>
        <w:t xml:space="preserve"> to achieve Holistic Whole Family Support</w:t>
      </w:r>
      <w:r w:rsidRPr="00AD571E">
        <w:rPr>
          <w:rFonts w:asciiTheme="minorHAnsi" w:hAnsiTheme="minorHAnsi" w:cstheme="minorHAnsi"/>
          <w:sz w:val="26"/>
          <w:szCs w:val="26"/>
        </w:rPr>
        <w:t xml:space="preserve"> This post would be funded by Communities and Families.</w:t>
      </w:r>
    </w:p>
    <w:p w14:paraId="1340CE70" w14:textId="6F68C56B" w:rsidR="0079450E" w:rsidRDefault="0079450E"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2. To develop a system wide response to trauma across services which would interrupt the inter-generational cycle of trauma, ensure that families can access all the support they nee</w:t>
      </w:r>
      <w:r w:rsidR="00E73DF1">
        <w:rPr>
          <w:rFonts w:asciiTheme="minorHAnsi" w:hAnsiTheme="minorHAnsi" w:cstheme="minorHAnsi"/>
          <w:sz w:val="26"/>
          <w:szCs w:val="26"/>
        </w:rPr>
        <w:t>d at point of access offering a ‘no wrong door’ approach</w:t>
      </w:r>
      <w:r>
        <w:rPr>
          <w:rFonts w:asciiTheme="minorHAnsi" w:hAnsiTheme="minorHAnsi" w:cstheme="minorHAnsi"/>
          <w:sz w:val="26"/>
          <w:szCs w:val="26"/>
        </w:rPr>
        <w:t>. It would support the development of services, joint working practices, training</w:t>
      </w:r>
      <w:r w:rsidR="00BC100D">
        <w:rPr>
          <w:rFonts w:asciiTheme="minorHAnsi" w:hAnsiTheme="minorHAnsi" w:cstheme="minorHAnsi"/>
          <w:sz w:val="26"/>
          <w:szCs w:val="26"/>
        </w:rPr>
        <w:t xml:space="preserve"> plan for</w:t>
      </w:r>
      <w:r>
        <w:rPr>
          <w:rFonts w:asciiTheme="minorHAnsi" w:hAnsiTheme="minorHAnsi" w:cstheme="minorHAnsi"/>
          <w:sz w:val="26"/>
          <w:szCs w:val="26"/>
        </w:rPr>
        <w:t xml:space="preserve"> staff and implementation of the project. This post would be funded from existing under-spend in the </w:t>
      </w:r>
      <w:r w:rsidR="00D91A83">
        <w:rPr>
          <w:rFonts w:asciiTheme="minorHAnsi" w:hAnsiTheme="minorHAnsi" w:cstheme="minorHAnsi"/>
          <w:sz w:val="26"/>
          <w:szCs w:val="26"/>
        </w:rPr>
        <w:t xml:space="preserve">EADP’s </w:t>
      </w:r>
      <w:r>
        <w:rPr>
          <w:rFonts w:asciiTheme="minorHAnsi" w:hAnsiTheme="minorHAnsi" w:cstheme="minorHAnsi"/>
          <w:sz w:val="26"/>
          <w:szCs w:val="26"/>
        </w:rPr>
        <w:t>Whole Family Approach tranche of funding from the National Mission funds.</w:t>
      </w:r>
    </w:p>
    <w:p w14:paraId="54DFD60E" w14:textId="3107EE6D" w:rsidR="00E73DF1" w:rsidRDefault="00E73DF1"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The funding request</w:t>
      </w:r>
      <w:r w:rsidR="00D91A83">
        <w:rPr>
          <w:rFonts w:asciiTheme="minorHAnsi" w:hAnsiTheme="minorHAnsi" w:cstheme="minorHAnsi"/>
          <w:sz w:val="26"/>
          <w:szCs w:val="26"/>
        </w:rPr>
        <w:t xml:space="preserve"> from the ADP</w:t>
      </w:r>
      <w:r>
        <w:rPr>
          <w:rFonts w:asciiTheme="minorHAnsi" w:hAnsiTheme="minorHAnsi" w:cstheme="minorHAnsi"/>
          <w:sz w:val="26"/>
          <w:szCs w:val="26"/>
        </w:rPr>
        <w:t xml:space="preserve"> is therefore £117,000 </w:t>
      </w:r>
      <w:r w:rsidR="00D91A83">
        <w:rPr>
          <w:rFonts w:asciiTheme="minorHAnsi" w:hAnsiTheme="minorHAnsi" w:cstheme="minorHAnsi"/>
          <w:sz w:val="26"/>
          <w:szCs w:val="26"/>
        </w:rPr>
        <w:t xml:space="preserve">over two years </w:t>
      </w:r>
      <w:r>
        <w:rPr>
          <w:rFonts w:asciiTheme="minorHAnsi" w:hAnsiTheme="minorHAnsi" w:cstheme="minorHAnsi"/>
          <w:sz w:val="26"/>
          <w:szCs w:val="26"/>
        </w:rPr>
        <w:t xml:space="preserve">(£58,500 p.a.). </w:t>
      </w:r>
    </w:p>
    <w:p w14:paraId="509F9BDD" w14:textId="11665E10" w:rsidR="00E73DF1" w:rsidRDefault="00E73DF1"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 xml:space="preserve">MP </w:t>
      </w:r>
      <w:r w:rsidR="00D91A83">
        <w:rPr>
          <w:rFonts w:asciiTheme="minorHAnsi" w:hAnsiTheme="minorHAnsi" w:cstheme="minorHAnsi"/>
          <w:sz w:val="26"/>
          <w:szCs w:val="26"/>
        </w:rPr>
        <w:t xml:space="preserve">asked that the work of the posts </w:t>
      </w:r>
      <w:r>
        <w:rPr>
          <w:rFonts w:asciiTheme="minorHAnsi" w:hAnsiTheme="minorHAnsi" w:cstheme="minorHAnsi"/>
          <w:sz w:val="26"/>
          <w:szCs w:val="26"/>
        </w:rPr>
        <w:t xml:space="preserve">should have clearly defined outcomes so we know what it would achieve and how </w:t>
      </w:r>
      <w:r w:rsidR="00BC100D">
        <w:rPr>
          <w:rFonts w:asciiTheme="minorHAnsi" w:hAnsiTheme="minorHAnsi" w:cstheme="minorHAnsi"/>
          <w:sz w:val="26"/>
          <w:szCs w:val="26"/>
        </w:rPr>
        <w:t>it</w:t>
      </w:r>
      <w:r>
        <w:rPr>
          <w:rFonts w:asciiTheme="minorHAnsi" w:hAnsiTheme="minorHAnsi" w:cstheme="minorHAnsi"/>
          <w:sz w:val="26"/>
          <w:szCs w:val="26"/>
        </w:rPr>
        <w:t xml:space="preserve"> would be evaluated. </w:t>
      </w:r>
    </w:p>
    <w:p w14:paraId="7FD93A5B" w14:textId="156EC595" w:rsidR="00E73DF1" w:rsidRDefault="00E73DF1"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 xml:space="preserve">MP also wanted to get clarity from SG on whether </w:t>
      </w:r>
      <w:r w:rsidR="00BC100D">
        <w:rPr>
          <w:rFonts w:asciiTheme="minorHAnsi" w:hAnsiTheme="minorHAnsi" w:cstheme="minorHAnsi"/>
          <w:sz w:val="26"/>
          <w:szCs w:val="26"/>
        </w:rPr>
        <w:t>underspend</w:t>
      </w:r>
      <w:r>
        <w:rPr>
          <w:rFonts w:asciiTheme="minorHAnsi" w:hAnsiTheme="minorHAnsi" w:cstheme="minorHAnsi"/>
          <w:sz w:val="26"/>
          <w:szCs w:val="26"/>
        </w:rPr>
        <w:t xml:space="preserve"> money would still be available or would be clawed back as they have suggested. </w:t>
      </w:r>
    </w:p>
    <w:p w14:paraId="15371B5B" w14:textId="6A8BA4FC" w:rsidR="00E73DF1" w:rsidRDefault="00E73DF1"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 xml:space="preserve">AH said that there is other work ongoing looking at a ‘No wrong door’ approach more generally and that this </w:t>
      </w:r>
      <w:r w:rsidR="00BC100D">
        <w:rPr>
          <w:rFonts w:asciiTheme="minorHAnsi" w:hAnsiTheme="minorHAnsi" w:cstheme="minorHAnsi"/>
          <w:sz w:val="26"/>
          <w:szCs w:val="26"/>
        </w:rPr>
        <w:t>proposal</w:t>
      </w:r>
      <w:r>
        <w:rPr>
          <w:rFonts w:asciiTheme="minorHAnsi" w:hAnsiTheme="minorHAnsi" w:cstheme="minorHAnsi"/>
          <w:sz w:val="26"/>
          <w:szCs w:val="26"/>
        </w:rPr>
        <w:t xml:space="preserve"> meets with the 10 principles of The Promise.</w:t>
      </w:r>
    </w:p>
    <w:p w14:paraId="2FAEF4EA" w14:textId="0B1AC613" w:rsidR="00E73DF1" w:rsidRDefault="00E73DF1" w:rsidP="001936D6">
      <w:pPr>
        <w:pStyle w:val="ListParagraph"/>
        <w:spacing w:before="120"/>
        <w:ind w:left="360"/>
        <w:rPr>
          <w:rFonts w:asciiTheme="minorHAnsi" w:hAnsiTheme="minorHAnsi" w:cstheme="minorHAnsi"/>
          <w:b/>
          <w:bCs/>
          <w:sz w:val="26"/>
          <w:szCs w:val="26"/>
        </w:rPr>
      </w:pPr>
      <w:r w:rsidRPr="00E73DF1">
        <w:rPr>
          <w:rFonts w:asciiTheme="minorHAnsi" w:hAnsiTheme="minorHAnsi" w:cstheme="minorHAnsi"/>
          <w:b/>
          <w:bCs/>
          <w:sz w:val="26"/>
          <w:szCs w:val="26"/>
        </w:rPr>
        <w:t>ACTION</w:t>
      </w:r>
    </w:p>
    <w:p w14:paraId="2BD16A60" w14:textId="1ED36992" w:rsidR="003F7EAD" w:rsidRPr="00E73DF1" w:rsidRDefault="003F7EAD" w:rsidP="003F7EAD">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 xml:space="preserve">MP to clarify with the SG what funding whether </w:t>
      </w:r>
      <w:proofErr w:type="gramStart"/>
      <w:r>
        <w:rPr>
          <w:rFonts w:asciiTheme="minorHAnsi" w:hAnsiTheme="minorHAnsi" w:cstheme="minorHAnsi"/>
          <w:sz w:val="26"/>
          <w:szCs w:val="26"/>
        </w:rPr>
        <w:t>as yet</w:t>
      </w:r>
      <w:proofErr w:type="gramEnd"/>
      <w:r>
        <w:rPr>
          <w:rFonts w:asciiTheme="minorHAnsi" w:hAnsiTheme="minorHAnsi" w:cstheme="minorHAnsi"/>
          <w:sz w:val="26"/>
          <w:szCs w:val="26"/>
        </w:rPr>
        <w:t xml:space="preserve"> unallocated funding will be available for this project and others</w:t>
      </w:r>
    </w:p>
    <w:p w14:paraId="2BF03BB4" w14:textId="168D40DB" w:rsidR="00D91A83" w:rsidRDefault="00D91A83"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NS to proceed with the investment</w:t>
      </w:r>
      <w:r w:rsidR="003F7EAD">
        <w:rPr>
          <w:rFonts w:asciiTheme="minorHAnsi" w:hAnsiTheme="minorHAnsi" w:cstheme="minorHAnsi"/>
          <w:sz w:val="26"/>
          <w:szCs w:val="26"/>
        </w:rPr>
        <w:t xml:space="preserve"> (subject to above)</w:t>
      </w:r>
    </w:p>
    <w:p w14:paraId="1D2D8D13" w14:textId="536E1CBB" w:rsidR="00E73DF1" w:rsidRDefault="00E73DF1" w:rsidP="001936D6">
      <w:pPr>
        <w:pStyle w:val="ListParagraph"/>
        <w:spacing w:before="120"/>
        <w:ind w:left="360"/>
        <w:rPr>
          <w:rFonts w:asciiTheme="minorHAnsi" w:hAnsiTheme="minorHAnsi" w:cstheme="minorHAnsi"/>
          <w:sz w:val="26"/>
          <w:szCs w:val="26"/>
        </w:rPr>
      </w:pPr>
      <w:r>
        <w:rPr>
          <w:rFonts w:asciiTheme="minorHAnsi" w:hAnsiTheme="minorHAnsi" w:cstheme="minorHAnsi"/>
          <w:sz w:val="26"/>
          <w:szCs w:val="26"/>
        </w:rPr>
        <w:t>NS and DW to include outcomes in the proposal</w:t>
      </w:r>
      <w:r w:rsidR="00D91A83">
        <w:rPr>
          <w:rFonts w:asciiTheme="minorHAnsi" w:hAnsiTheme="minorHAnsi" w:cstheme="minorHAnsi"/>
          <w:sz w:val="26"/>
          <w:szCs w:val="26"/>
        </w:rPr>
        <w:t xml:space="preserve"> and to arrange dates for reporting back to the ADP (and the Children’s partnership)</w:t>
      </w:r>
    </w:p>
    <w:p w14:paraId="41377664" w14:textId="7DA726FF" w:rsidR="00312BD9" w:rsidRPr="001936D6" w:rsidRDefault="00312BD9" w:rsidP="001936D6">
      <w:pPr>
        <w:pStyle w:val="ListParagraph"/>
        <w:numPr>
          <w:ilvl w:val="0"/>
          <w:numId w:val="1"/>
        </w:numPr>
        <w:spacing w:before="120"/>
        <w:ind w:left="360"/>
        <w:rPr>
          <w:rFonts w:asciiTheme="minorHAnsi" w:hAnsiTheme="minorHAnsi" w:cstheme="minorHAnsi"/>
          <w:b/>
          <w:bCs/>
          <w:sz w:val="26"/>
          <w:szCs w:val="26"/>
        </w:rPr>
      </w:pPr>
      <w:r w:rsidRPr="001936D6">
        <w:rPr>
          <w:rFonts w:asciiTheme="minorHAnsi" w:hAnsiTheme="minorHAnsi" w:cstheme="minorHAnsi"/>
          <w:b/>
          <w:bCs/>
          <w:sz w:val="26"/>
          <w:szCs w:val="26"/>
        </w:rPr>
        <w:t>MAT standards and treatment target plan (EADP/ EH&amp;SCP) PAPER 2</w:t>
      </w:r>
    </w:p>
    <w:p w14:paraId="10900BE3" w14:textId="1779B83C" w:rsidR="00BC100D" w:rsidRDefault="00BC100D" w:rsidP="001936D6">
      <w:pPr>
        <w:spacing w:before="120"/>
        <w:ind w:left="360"/>
        <w:rPr>
          <w:rFonts w:cstheme="minorHAnsi"/>
          <w:sz w:val="26"/>
          <w:szCs w:val="26"/>
        </w:rPr>
      </w:pPr>
      <w:r>
        <w:rPr>
          <w:rFonts w:cstheme="minorHAnsi"/>
          <w:sz w:val="26"/>
          <w:szCs w:val="26"/>
        </w:rPr>
        <w:t xml:space="preserve">DW presented the paper, most of this has been previously agreed with </w:t>
      </w:r>
      <w:r w:rsidR="00BF5C84">
        <w:rPr>
          <w:rFonts w:cstheme="minorHAnsi"/>
          <w:sz w:val="26"/>
          <w:szCs w:val="26"/>
        </w:rPr>
        <w:t xml:space="preserve">operational </w:t>
      </w:r>
      <w:r>
        <w:rPr>
          <w:rFonts w:cstheme="minorHAnsi"/>
          <w:sz w:val="26"/>
          <w:szCs w:val="26"/>
        </w:rPr>
        <w:t>partners</w:t>
      </w:r>
      <w:r w:rsidR="00BF5C84">
        <w:rPr>
          <w:rFonts w:cstheme="minorHAnsi"/>
          <w:sz w:val="26"/>
          <w:szCs w:val="26"/>
        </w:rPr>
        <w:t xml:space="preserve">. Agreement is sought from the </w:t>
      </w:r>
      <w:r>
        <w:rPr>
          <w:rFonts w:cstheme="minorHAnsi"/>
          <w:sz w:val="26"/>
          <w:szCs w:val="26"/>
        </w:rPr>
        <w:t>EADP</w:t>
      </w:r>
      <w:r w:rsidR="00BF5C84">
        <w:rPr>
          <w:rFonts w:cstheme="minorHAnsi"/>
          <w:sz w:val="26"/>
          <w:szCs w:val="26"/>
        </w:rPr>
        <w:t xml:space="preserve"> before it is </w:t>
      </w:r>
      <w:r w:rsidR="00D91A83">
        <w:rPr>
          <w:rFonts w:cstheme="minorHAnsi"/>
          <w:sz w:val="26"/>
          <w:szCs w:val="26"/>
        </w:rPr>
        <w:t xml:space="preserve">passed </w:t>
      </w:r>
      <w:proofErr w:type="gramStart"/>
      <w:r w:rsidR="00D91A83">
        <w:rPr>
          <w:rFonts w:cstheme="minorHAnsi"/>
          <w:sz w:val="26"/>
          <w:szCs w:val="26"/>
        </w:rPr>
        <w:t xml:space="preserve">to </w:t>
      </w:r>
      <w:r>
        <w:rPr>
          <w:rFonts w:cstheme="minorHAnsi"/>
          <w:sz w:val="26"/>
          <w:szCs w:val="26"/>
        </w:rPr>
        <w:t>.</w:t>
      </w:r>
      <w:proofErr w:type="gramEnd"/>
      <w:r>
        <w:rPr>
          <w:rFonts w:cstheme="minorHAnsi"/>
          <w:sz w:val="26"/>
          <w:szCs w:val="26"/>
        </w:rPr>
        <w:t xml:space="preserve"> </w:t>
      </w:r>
    </w:p>
    <w:p w14:paraId="01B36541" w14:textId="142ECAA7" w:rsidR="00BB777E" w:rsidRPr="00BC100D" w:rsidRDefault="00BB777E" w:rsidP="001936D6">
      <w:pPr>
        <w:spacing w:before="120"/>
        <w:ind w:left="360"/>
        <w:rPr>
          <w:rFonts w:cstheme="minorHAnsi"/>
          <w:sz w:val="26"/>
          <w:szCs w:val="26"/>
        </w:rPr>
      </w:pPr>
      <w:r>
        <w:rPr>
          <w:rFonts w:cstheme="minorHAnsi"/>
          <w:sz w:val="26"/>
          <w:szCs w:val="26"/>
        </w:rPr>
        <w:t xml:space="preserve">Paper should reflect the risks that </w:t>
      </w:r>
      <w:proofErr w:type="spellStart"/>
      <w:r>
        <w:rPr>
          <w:rFonts w:cstheme="minorHAnsi"/>
          <w:sz w:val="26"/>
          <w:szCs w:val="26"/>
        </w:rPr>
        <w:t>Buvidal</w:t>
      </w:r>
      <w:proofErr w:type="spellEnd"/>
      <w:r>
        <w:rPr>
          <w:rFonts w:cstheme="minorHAnsi"/>
          <w:sz w:val="26"/>
          <w:szCs w:val="26"/>
        </w:rPr>
        <w:t xml:space="preserve"> costs have not been accounted for. This is being funded from reserves and discussion ongoing with SG about ongoing costs.</w:t>
      </w:r>
    </w:p>
    <w:p w14:paraId="2A55D3B8" w14:textId="77777777" w:rsidR="00BB777E" w:rsidRPr="001936D6" w:rsidRDefault="00312BD9" w:rsidP="001936D6">
      <w:pPr>
        <w:pStyle w:val="ListParagraph"/>
        <w:numPr>
          <w:ilvl w:val="0"/>
          <w:numId w:val="1"/>
        </w:numPr>
        <w:spacing w:before="120"/>
        <w:ind w:left="360"/>
        <w:rPr>
          <w:rFonts w:asciiTheme="minorHAnsi" w:hAnsiTheme="minorHAnsi" w:cstheme="minorHAnsi"/>
          <w:b/>
          <w:bCs/>
          <w:sz w:val="26"/>
          <w:szCs w:val="26"/>
        </w:rPr>
      </w:pPr>
      <w:r w:rsidRPr="001936D6">
        <w:rPr>
          <w:rFonts w:asciiTheme="minorHAnsi" w:hAnsiTheme="minorHAnsi" w:cstheme="minorHAnsi"/>
          <w:b/>
          <w:bCs/>
          <w:sz w:val="26"/>
          <w:szCs w:val="26"/>
        </w:rPr>
        <w:t>Briefing: EADP strategy Outcome area 1 (prevention and early intervention)</w:t>
      </w:r>
    </w:p>
    <w:p w14:paraId="07C5B508" w14:textId="73418FE4" w:rsidR="00312BD9" w:rsidRPr="00D91A83" w:rsidRDefault="00BB777E" w:rsidP="001936D6">
      <w:pPr>
        <w:pStyle w:val="ListParagraph"/>
        <w:spacing w:before="120"/>
        <w:ind w:left="360"/>
        <w:rPr>
          <w:rFonts w:asciiTheme="minorHAnsi" w:hAnsiTheme="minorHAnsi" w:cstheme="minorHAnsi"/>
          <w:sz w:val="26"/>
          <w:szCs w:val="26"/>
        </w:rPr>
      </w:pPr>
      <w:r w:rsidRPr="00D91A83">
        <w:rPr>
          <w:rFonts w:asciiTheme="minorHAnsi" w:hAnsiTheme="minorHAnsi" w:cstheme="minorHAnsi"/>
          <w:sz w:val="26"/>
          <w:szCs w:val="26"/>
        </w:rPr>
        <w:t xml:space="preserve">Held over to future meeting due to lack of time. </w:t>
      </w:r>
      <w:r w:rsidR="00312BD9" w:rsidRPr="00D91A83">
        <w:rPr>
          <w:rFonts w:asciiTheme="minorHAnsi" w:hAnsiTheme="minorHAnsi" w:cstheme="minorHAnsi"/>
          <w:sz w:val="26"/>
          <w:szCs w:val="26"/>
        </w:rPr>
        <w:t xml:space="preserve"> </w:t>
      </w:r>
    </w:p>
    <w:p w14:paraId="1F76CBC9" w14:textId="77777777" w:rsidR="00BB777E" w:rsidRPr="001936D6" w:rsidRDefault="00312BD9" w:rsidP="001936D6">
      <w:pPr>
        <w:pStyle w:val="ListParagraph"/>
        <w:numPr>
          <w:ilvl w:val="0"/>
          <w:numId w:val="1"/>
        </w:numPr>
        <w:spacing w:before="120"/>
        <w:ind w:left="360"/>
        <w:rPr>
          <w:rFonts w:asciiTheme="minorHAnsi" w:hAnsiTheme="minorHAnsi" w:cstheme="minorHAnsi"/>
          <w:b/>
          <w:bCs/>
          <w:sz w:val="26"/>
          <w:szCs w:val="26"/>
        </w:rPr>
      </w:pPr>
      <w:r w:rsidRPr="001936D6">
        <w:rPr>
          <w:rFonts w:asciiTheme="minorHAnsi" w:hAnsiTheme="minorHAnsi" w:cstheme="minorHAnsi"/>
          <w:b/>
          <w:bCs/>
          <w:sz w:val="26"/>
          <w:szCs w:val="26"/>
        </w:rPr>
        <w:t>Drug consumption rooms</w:t>
      </w:r>
    </w:p>
    <w:p w14:paraId="1D52F351" w14:textId="090F5D90" w:rsidR="00312BD9" w:rsidRDefault="00312BD9" w:rsidP="001936D6">
      <w:pPr>
        <w:pStyle w:val="ListParagraph"/>
        <w:spacing w:before="120"/>
        <w:ind w:left="360"/>
        <w:rPr>
          <w:rFonts w:cstheme="minorHAnsi"/>
          <w:sz w:val="26"/>
          <w:szCs w:val="26"/>
        </w:rPr>
      </w:pPr>
      <w:r w:rsidRPr="00BB777E">
        <w:rPr>
          <w:rFonts w:cstheme="minorHAnsi"/>
          <w:sz w:val="26"/>
          <w:szCs w:val="26"/>
        </w:rPr>
        <w:t>Kirsten Horsburgh</w:t>
      </w:r>
      <w:r w:rsidR="00BB777E">
        <w:rPr>
          <w:rFonts w:cstheme="minorHAnsi"/>
          <w:sz w:val="26"/>
          <w:szCs w:val="26"/>
        </w:rPr>
        <w:t xml:space="preserve"> (Operations Director</w:t>
      </w:r>
      <w:r w:rsidRPr="00BB777E">
        <w:rPr>
          <w:rFonts w:cstheme="minorHAnsi"/>
          <w:sz w:val="26"/>
          <w:szCs w:val="26"/>
        </w:rPr>
        <w:t>, S</w:t>
      </w:r>
      <w:r w:rsidR="00BB777E">
        <w:rPr>
          <w:rFonts w:cstheme="minorHAnsi"/>
          <w:sz w:val="26"/>
          <w:szCs w:val="26"/>
        </w:rPr>
        <w:t xml:space="preserve">cottish </w:t>
      </w:r>
      <w:r w:rsidRPr="00BB777E">
        <w:rPr>
          <w:rFonts w:cstheme="minorHAnsi"/>
          <w:sz w:val="26"/>
          <w:szCs w:val="26"/>
        </w:rPr>
        <w:t>D</w:t>
      </w:r>
      <w:r w:rsidR="00BB777E">
        <w:rPr>
          <w:rFonts w:cstheme="minorHAnsi"/>
          <w:sz w:val="26"/>
          <w:szCs w:val="26"/>
        </w:rPr>
        <w:t xml:space="preserve">rugs </w:t>
      </w:r>
      <w:r w:rsidRPr="00BB777E">
        <w:rPr>
          <w:rFonts w:cstheme="minorHAnsi"/>
          <w:sz w:val="26"/>
          <w:szCs w:val="26"/>
        </w:rPr>
        <w:t>F</w:t>
      </w:r>
      <w:r w:rsidR="00BB777E">
        <w:rPr>
          <w:rFonts w:cstheme="minorHAnsi"/>
          <w:sz w:val="26"/>
          <w:szCs w:val="26"/>
        </w:rPr>
        <w:t>orum</w:t>
      </w:r>
      <w:r w:rsidRPr="00BB777E">
        <w:rPr>
          <w:rFonts w:cstheme="minorHAnsi"/>
          <w:sz w:val="26"/>
          <w:szCs w:val="26"/>
        </w:rPr>
        <w:t>)</w:t>
      </w:r>
      <w:r w:rsidR="00BB777E">
        <w:rPr>
          <w:rFonts w:cstheme="minorHAnsi"/>
          <w:sz w:val="26"/>
          <w:szCs w:val="26"/>
        </w:rPr>
        <w:t xml:space="preserve"> presented on her experience of Drug Consumption rooms around the world. There are facilities in </w:t>
      </w:r>
      <w:r w:rsidR="004D254C">
        <w:rPr>
          <w:rFonts w:cstheme="minorHAnsi"/>
          <w:sz w:val="26"/>
          <w:szCs w:val="26"/>
        </w:rPr>
        <w:lastRenderedPageBreak/>
        <w:t xml:space="preserve">several countries in Europe and around the world. </w:t>
      </w:r>
      <w:r w:rsidR="00D91A83">
        <w:rPr>
          <w:rFonts w:cstheme="minorHAnsi"/>
          <w:sz w:val="26"/>
          <w:szCs w:val="26"/>
        </w:rPr>
        <w:t>Within localised areas of high need t</w:t>
      </w:r>
      <w:r w:rsidR="004D254C">
        <w:rPr>
          <w:rFonts w:cstheme="minorHAnsi"/>
          <w:sz w:val="26"/>
          <w:szCs w:val="26"/>
        </w:rPr>
        <w:t xml:space="preserve">hey attract the most marginalised and vulnerable </w:t>
      </w:r>
      <w:r w:rsidR="00D91A83">
        <w:rPr>
          <w:rFonts w:cstheme="minorHAnsi"/>
          <w:sz w:val="26"/>
          <w:szCs w:val="26"/>
        </w:rPr>
        <w:t>drug users</w:t>
      </w:r>
      <w:r w:rsidR="004D254C">
        <w:rPr>
          <w:rFonts w:cstheme="minorHAnsi"/>
          <w:sz w:val="26"/>
          <w:szCs w:val="26"/>
        </w:rPr>
        <w:t xml:space="preserve">, provide a safe environment that enables lower-risk more hygienic injecting, reducing morbidity and mortality and stabilise and promote the health of people. </w:t>
      </w:r>
    </w:p>
    <w:p w14:paraId="7FD26802" w14:textId="3467B2AE" w:rsidR="004D254C" w:rsidRDefault="004D254C" w:rsidP="001936D6">
      <w:pPr>
        <w:pStyle w:val="ListParagraph"/>
        <w:spacing w:before="120"/>
        <w:ind w:left="360"/>
        <w:rPr>
          <w:rFonts w:cstheme="minorHAnsi"/>
          <w:sz w:val="26"/>
          <w:szCs w:val="26"/>
        </w:rPr>
      </w:pPr>
      <w:r>
        <w:rPr>
          <w:rFonts w:cstheme="minorHAnsi"/>
          <w:sz w:val="26"/>
          <w:szCs w:val="26"/>
        </w:rPr>
        <w:t xml:space="preserve">Glasgow has had a proposal on the table for around 5 years, the new Lord Advocate is looking favourably at how </w:t>
      </w:r>
      <w:proofErr w:type="gramStart"/>
      <w:r>
        <w:rPr>
          <w:rFonts w:cstheme="minorHAnsi"/>
          <w:sz w:val="26"/>
          <w:szCs w:val="26"/>
        </w:rPr>
        <w:t>a the</w:t>
      </w:r>
      <w:proofErr w:type="gramEnd"/>
      <w:r>
        <w:rPr>
          <w:rFonts w:cstheme="minorHAnsi"/>
          <w:sz w:val="26"/>
          <w:szCs w:val="26"/>
        </w:rPr>
        <w:t xml:space="preserve"> service can be opened without need for a change in the law.</w:t>
      </w:r>
    </w:p>
    <w:p w14:paraId="0F121889" w14:textId="64414424" w:rsidR="00D91A83" w:rsidRDefault="001936D6" w:rsidP="00D91A83">
      <w:pPr>
        <w:pStyle w:val="ListParagraph"/>
        <w:spacing w:before="120"/>
        <w:ind w:left="360"/>
        <w:rPr>
          <w:rFonts w:cstheme="minorHAnsi"/>
          <w:sz w:val="26"/>
          <w:szCs w:val="26"/>
        </w:rPr>
      </w:pPr>
      <w:r>
        <w:rPr>
          <w:rFonts w:cstheme="minorHAnsi"/>
          <w:sz w:val="26"/>
          <w:szCs w:val="26"/>
        </w:rPr>
        <w:t>TD extended thanks to Kirsten for an excellent and though-provoking presentation.</w:t>
      </w:r>
    </w:p>
    <w:p w14:paraId="36E0129D" w14:textId="77777777" w:rsidR="00D91A83" w:rsidRPr="00D91A83" w:rsidRDefault="00D91A83" w:rsidP="00D91A83">
      <w:pPr>
        <w:pStyle w:val="ListParagraph"/>
        <w:spacing w:before="120"/>
        <w:ind w:left="360"/>
        <w:rPr>
          <w:rFonts w:cstheme="minorHAnsi"/>
          <w:sz w:val="26"/>
          <w:szCs w:val="26"/>
        </w:rPr>
      </w:pPr>
    </w:p>
    <w:p w14:paraId="34C50BF8" w14:textId="663C3689" w:rsidR="005538D8" w:rsidRDefault="004D254C" w:rsidP="001936D6">
      <w:pPr>
        <w:ind w:left="360"/>
        <w:rPr>
          <w:sz w:val="26"/>
          <w:szCs w:val="26"/>
        </w:rPr>
      </w:pPr>
      <w:r>
        <w:rPr>
          <w:rFonts w:cstheme="minorHAnsi"/>
          <w:sz w:val="26"/>
          <w:szCs w:val="26"/>
        </w:rPr>
        <w:t>DW presented a</w:t>
      </w:r>
      <w:r w:rsidR="005538D8">
        <w:rPr>
          <w:rFonts w:cstheme="minorHAnsi"/>
          <w:sz w:val="26"/>
          <w:szCs w:val="26"/>
        </w:rPr>
        <w:t>n SBAR</w:t>
      </w:r>
      <w:r>
        <w:rPr>
          <w:rFonts w:cstheme="minorHAnsi"/>
          <w:sz w:val="26"/>
          <w:szCs w:val="26"/>
        </w:rPr>
        <w:t xml:space="preserve"> p</w:t>
      </w:r>
      <w:r w:rsidR="00312BD9" w:rsidRPr="004D254C">
        <w:rPr>
          <w:rFonts w:cstheme="minorHAnsi"/>
          <w:sz w:val="26"/>
          <w:szCs w:val="26"/>
        </w:rPr>
        <w:t>ropos</w:t>
      </w:r>
      <w:r>
        <w:rPr>
          <w:rFonts w:cstheme="minorHAnsi"/>
          <w:sz w:val="26"/>
          <w:szCs w:val="26"/>
        </w:rPr>
        <w:t xml:space="preserve">ing a </w:t>
      </w:r>
      <w:r w:rsidR="00312BD9" w:rsidRPr="004D254C">
        <w:rPr>
          <w:rFonts w:cstheme="minorHAnsi"/>
          <w:sz w:val="26"/>
          <w:szCs w:val="26"/>
        </w:rPr>
        <w:t xml:space="preserve">feasibility study </w:t>
      </w:r>
      <w:r>
        <w:rPr>
          <w:rFonts w:cstheme="minorHAnsi"/>
          <w:sz w:val="26"/>
          <w:szCs w:val="26"/>
        </w:rPr>
        <w:t xml:space="preserve">into the need for such a facility in Edinburgh. </w:t>
      </w:r>
      <w:r w:rsidR="005538D8">
        <w:rPr>
          <w:rFonts w:cstheme="minorHAnsi"/>
          <w:sz w:val="26"/>
          <w:szCs w:val="26"/>
        </w:rPr>
        <w:t xml:space="preserve">This follows a debate at Edinburgh Council meeting in June which, </w:t>
      </w:r>
      <w:r w:rsidR="005538D8" w:rsidRPr="005538D8">
        <w:rPr>
          <w:rFonts w:cstheme="minorHAnsi"/>
          <w:sz w:val="26"/>
          <w:szCs w:val="26"/>
        </w:rPr>
        <w:t>“</w:t>
      </w:r>
      <w:r w:rsidR="005538D8" w:rsidRPr="005538D8">
        <w:rPr>
          <w:i/>
          <w:iCs/>
          <w:sz w:val="26"/>
          <w:szCs w:val="26"/>
        </w:rPr>
        <w:t xml:space="preserve">Calls on the Council to work with partners in health and criminal justice to provide a report to the Policy &amp; Sustainability Committee in two cycles into the feasibility of supporting an official Overdose Prevention Centre trial in the City.”. </w:t>
      </w:r>
      <w:r w:rsidR="005538D8" w:rsidRPr="005538D8">
        <w:rPr>
          <w:sz w:val="26"/>
          <w:szCs w:val="26"/>
        </w:rPr>
        <w:t xml:space="preserve">Two cycles </w:t>
      </w:r>
      <w:proofErr w:type="gramStart"/>
      <w:r w:rsidR="005538D8" w:rsidRPr="005538D8">
        <w:rPr>
          <w:sz w:val="26"/>
          <w:szCs w:val="26"/>
        </w:rPr>
        <w:t>is</w:t>
      </w:r>
      <w:proofErr w:type="gramEnd"/>
      <w:r w:rsidR="005538D8" w:rsidRPr="005538D8">
        <w:rPr>
          <w:sz w:val="26"/>
          <w:szCs w:val="26"/>
        </w:rPr>
        <w:t xml:space="preserve"> approximately 2 months.</w:t>
      </w:r>
    </w:p>
    <w:p w14:paraId="1B9DA835" w14:textId="3A149A08" w:rsidR="005538D8" w:rsidRDefault="005538D8" w:rsidP="001936D6">
      <w:pPr>
        <w:ind w:left="360"/>
        <w:rPr>
          <w:sz w:val="26"/>
          <w:szCs w:val="26"/>
        </w:rPr>
      </w:pPr>
      <w:r>
        <w:rPr>
          <w:sz w:val="26"/>
          <w:szCs w:val="26"/>
        </w:rPr>
        <w:t xml:space="preserve">MP questioned whether this is something that the ADP should be progressing and whether it was </w:t>
      </w:r>
      <w:r w:rsidR="00564986">
        <w:rPr>
          <w:sz w:val="26"/>
          <w:szCs w:val="26"/>
        </w:rPr>
        <w:t xml:space="preserve">instead </w:t>
      </w:r>
      <w:r>
        <w:rPr>
          <w:sz w:val="26"/>
          <w:szCs w:val="26"/>
        </w:rPr>
        <w:t>the Council’s responsibility.</w:t>
      </w:r>
      <w:r w:rsidR="008927F1">
        <w:rPr>
          <w:sz w:val="26"/>
          <w:szCs w:val="26"/>
        </w:rPr>
        <w:t xml:space="preserve"> There are also potential issues due to the possible illegality of running a DCR (it is not clear that the councillors can require officers to develop proposals which may not be legal)</w:t>
      </w:r>
      <w:r w:rsidR="00564986">
        <w:rPr>
          <w:sz w:val="26"/>
          <w:szCs w:val="26"/>
        </w:rPr>
        <w:t xml:space="preserve">. </w:t>
      </w:r>
      <w:r>
        <w:rPr>
          <w:sz w:val="26"/>
          <w:szCs w:val="26"/>
        </w:rPr>
        <w:t>DW said it was likely to be remitted to the ADP anyway and it would be useful for us to set the parameters of the review.</w:t>
      </w:r>
    </w:p>
    <w:p w14:paraId="43E1EAD6" w14:textId="77777777" w:rsidR="005538D8" w:rsidRPr="005538D8" w:rsidRDefault="005538D8" w:rsidP="001936D6">
      <w:pPr>
        <w:ind w:left="360"/>
        <w:rPr>
          <w:b/>
          <w:bCs/>
          <w:sz w:val="26"/>
          <w:szCs w:val="26"/>
        </w:rPr>
      </w:pPr>
      <w:r w:rsidRPr="005538D8">
        <w:rPr>
          <w:b/>
          <w:bCs/>
          <w:sz w:val="26"/>
          <w:szCs w:val="26"/>
        </w:rPr>
        <w:t>ACTION</w:t>
      </w:r>
    </w:p>
    <w:p w14:paraId="124D27B8" w14:textId="5DE4D0AC" w:rsidR="00312BD9" w:rsidRPr="008927F1" w:rsidRDefault="006407D3" w:rsidP="008927F1">
      <w:pPr>
        <w:ind w:left="360"/>
        <w:rPr>
          <w:i/>
          <w:iCs/>
          <w:sz w:val="26"/>
          <w:szCs w:val="26"/>
        </w:rPr>
      </w:pPr>
      <w:r>
        <w:rPr>
          <w:sz w:val="26"/>
          <w:szCs w:val="26"/>
        </w:rPr>
        <w:t xml:space="preserve">The EADP </w:t>
      </w:r>
      <w:r w:rsidR="00D91A83">
        <w:rPr>
          <w:sz w:val="26"/>
          <w:szCs w:val="26"/>
        </w:rPr>
        <w:t xml:space="preserve">is in favour of having </w:t>
      </w:r>
      <w:r>
        <w:rPr>
          <w:sz w:val="26"/>
          <w:szCs w:val="26"/>
        </w:rPr>
        <w:t xml:space="preserve">the feasibility study undertaken and </w:t>
      </w:r>
      <w:r w:rsidR="00D91A83">
        <w:rPr>
          <w:sz w:val="26"/>
          <w:szCs w:val="26"/>
        </w:rPr>
        <w:t xml:space="preserve">content </w:t>
      </w:r>
      <w:r>
        <w:rPr>
          <w:sz w:val="26"/>
          <w:szCs w:val="26"/>
        </w:rPr>
        <w:t xml:space="preserve">to receive the report it produces. DW to proceed, subject </w:t>
      </w:r>
      <w:r w:rsidR="008927F1">
        <w:rPr>
          <w:sz w:val="26"/>
          <w:szCs w:val="26"/>
        </w:rPr>
        <w:t xml:space="preserve">to he and TD getting </w:t>
      </w:r>
      <w:r>
        <w:rPr>
          <w:sz w:val="26"/>
          <w:szCs w:val="26"/>
        </w:rPr>
        <w:t xml:space="preserve">clarification that </w:t>
      </w:r>
      <w:r w:rsidR="008927F1">
        <w:rPr>
          <w:sz w:val="26"/>
          <w:szCs w:val="26"/>
        </w:rPr>
        <w:t xml:space="preserve">this is consistent with legal requirements. </w:t>
      </w:r>
    </w:p>
    <w:p w14:paraId="1D3683C6" w14:textId="33EF3563" w:rsidR="005538D8" w:rsidRPr="001936D6" w:rsidRDefault="00312BD9" w:rsidP="001936D6">
      <w:pPr>
        <w:pStyle w:val="ListParagraph"/>
        <w:numPr>
          <w:ilvl w:val="0"/>
          <w:numId w:val="1"/>
        </w:numPr>
        <w:spacing w:before="120"/>
        <w:ind w:left="360"/>
        <w:rPr>
          <w:rFonts w:asciiTheme="minorHAnsi" w:hAnsiTheme="minorHAnsi" w:cstheme="minorHAnsi"/>
          <w:b/>
          <w:bCs/>
          <w:sz w:val="26"/>
          <w:szCs w:val="26"/>
        </w:rPr>
      </w:pPr>
      <w:r w:rsidRPr="001936D6">
        <w:rPr>
          <w:rFonts w:asciiTheme="minorHAnsi" w:hAnsiTheme="minorHAnsi" w:cstheme="minorHAnsi"/>
          <w:b/>
          <w:bCs/>
          <w:sz w:val="26"/>
          <w:szCs w:val="26"/>
        </w:rPr>
        <w:t xml:space="preserve">EADP Governance </w:t>
      </w:r>
    </w:p>
    <w:p w14:paraId="2A82A05C" w14:textId="7986CA52" w:rsidR="008927F1" w:rsidRPr="008927F1" w:rsidRDefault="005538D8" w:rsidP="008927F1">
      <w:pPr>
        <w:spacing w:before="120"/>
        <w:ind w:left="360"/>
        <w:rPr>
          <w:rFonts w:cstheme="minorHAnsi"/>
          <w:sz w:val="26"/>
          <w:szCs w:val="26"/>
        </w:rPr>
      </w:pPr>
      <w:r>
        <w:rPr>
          <w:rFonts w:cstheme="minorHAnsi"/>
          <w:sz w:val="26"/>
          <w:szCs w:val="26"/>
        </w:rPr>
        <w:t xml:space="preserve">Recommended that governance of the ADP needs to be updated to look at structure, </w:t>
      </w:r>
      <w:proofErr w:type="gramStart"/>
      <w:r>
        <w:rPr>
          <w:rFonts w:cstheme="minorHAnsi"/>
          <w:sz w:val="26"/>
          <w:szCs w:val="26"/>
        </w:rPr>
        <w:t>membership</w:t>
      </w:r>
      <w:proofErr w:type="gramEnd"/>
      <w:r>
        <w:rPr>
          <w:rFonts w:cstheme="minorHAnsi"/>
          <w:sz w:val="26"/>
          <w:szCs w:val="26"/>
        </w:rPr>
        <w:t xml:space="preserve"> and inclusion of people with lived and living experience.</w:t>
      </w:r>
      <w:r w:rsidR="008927F1">
        <w:rPr>
          <w:rFonts w:cstheme="minorHAnsi"/>
          <w:sz w:val="26"/>
          <w:szCs w:val="26"/>
        </w:rPr>
        <w:t xml:space="preserve"> Possible </w:t>
      </w:r>
      <w:r w:rsidR="00D91A83">
        <w:rPr>
          <w:rFonts w:cstheme="minorHAnsi"/>
          <w:sz w:val="26"/>
          <w:szCs w:val="26"/>
        </w:rPr>
        <w:t xml:space="preserve">governance </w:t>
      </w:r>
      <w:r w:rsidR="008927F1">
        <w:rPr>
          <w:rFonts w:cstheme="minorHAnsi"/>
          <w:sz w:val="26"/>
          <w:szCs w:val="26"/>
        </w:rPr>
        <w:t>improvements, identified through a recent self</w:t>
      </w:r>
      <w:r w:rsidR="00D91A83">
        <w:rPr>
          <w:rFonts w:cstheme="minorHAnsi"/>
          <w:sz w:val="26"/>
          <w:szCs w:val="26"/>
        </w:rPr>
        <w:t>-</w:t>
      </w:r>
      <w:r w:rsidR="008927F1">
        <w:rPr>
          <w:rFonts w:cstheme="minorHAnsi"/>
          <w:sz w:val="26"/>
          <w:szCs w:val="26"/>
        </w:rPr>
        <w:t xml:space="preserve">evaluation include: </w:t>
      </w:r>
    </w:p>
    <w:p w14:paraId="1B62E3E0" w14:textId="46CD3D5F" w:rsidR="008927F1" w:rsidRPr="008927F1" w:rsidRDefault="008927F1" w:rsidP="008927F1">
      <w:pPr>
        <w:pStyle w:val="ListParagraph"/>
        <w:numPr>
          <w:ilvl w:val="0"/>
          <w:numId w:val="2"/>
        </w:numPr>
        <w:spacing w:before="120"/>
        <w:rPr>
          <w:rFonts w:cstheme="minorHAnsi"/>
          <w:sz w:val="26"/>
          <w:szCs w:val="26"/>
        </w:rPr>
      </w:pPr>
      <w:r w:rsidRPr="008927F1">
        <w:rPr>
          <w:rFonts w:cstheme="minorHAnsi"/>
          <w:sz w:val="26"/>
          <w:szCs w:val="26"/>
        </w:rPr>
        <w:t xml:space="preserve">Reviewing the membership </w:t>
      </w:r>
      <w:proofErr w:type="gramStart"/>
      <w:r w:rsidRPr="008927F1">
        <w:rPr>
          <w:rFonts w:cstheme="minorHAnsi"/>
          <w:sz w:val="26"/>
          <w:szCs w:val="26"/>
        </w:rPr>
        <w:t>and  Terms</w:t>
      </w:r>
      <w:proofErr w:type="gramEnd"/>
      <w:r w:rsidRPr="008927F1">
        <w:rPr>
          <w:rFonts w:cstheme="minorHAnsi"/>
          <w:sz w:val="26"/>
          <w:szCs w:val="26"/>
        </w:rPr>
        <w:t xml:space="preserve"> of reference of the Executive and subordinate groups</w:t>
      </w:r>
    </w:p>
    <w:p w14:paraId="5F6738A2" w14:textId="08D95F10" w:rsidR="008927F1" w:rsidRPr="008927F1" w:rsidRDefault="008927F1" w:rsidP="008927F1">
      <w:pPr>
        <w:pStyle w:val="ListParagraph"/>
        <w:numPr>
          <w:ilvl w:val="0"/>
          <w:numId w:val="2"/>
        </w:numPr>
        <w:spacing w:before="120"/>
        <w:rPr>
          <w:rFonts w:cstheme="minorHAnsi"/>
          <w:sz w:val="26"/>
          <w:szCs w:val="26"/>
        </w:rPr>
      </w:pPr>
      <w:r w:rsidRPr="008927F1">
        <w:rPr>
          <w:rFonts w:cstheme="minorHAnsi"/>
          <w:sz w:val="26"/>
          <w:szCs w:val="26"/>
        </w:rPr>
        <w:t>Developing Lived and Living experience representation on the executive and other groups</w:t>
      </w:r>
    </w:p>
    <w:p w14:paraId="3918A2D1" w14:textId="5744DD00" w:rsidR="008927F1" w:rsidRPr="008927F1" w:rsidRDefault="008927F1" w:rsidP="008927F1">
      <w:pPr>
        <w:pStyle w:val="ListParagraph"/>
        <w:numPr>
          <w:ilvl w:val="0"/>
          <w:numId w:val="2"/>
        </w:numPr>
        <w:spacing w:before="120"/>
        <w:rPr>
          <w:rFonts w:cstheme="minorHAnsi"/>
          <w:sz w:val="26"/>
          <w:szCs w:val="26"/>
        </w:rPr>
      </w:pPr>
      <w:r w:rsidRPr="008927F1">
        <w:rPr>
          <w:rFonts w:cstheme="minorHAnsi"/>
          <w:sz w:val="26"/>
          <w:szCs w:val="26"/>
        </w:rPr>
        <w:t>Developing EADP risk register and reflecting it in IJB risk register</w:t>
      </w:r>
    </w:p>
    <w:p w14:paraId="677B250D" w14:textId="3FBB7093" w:rsidR="008927F1" w:rsidRPr="008927F1" w:rsidRDefault="008927F1" w:rsidP="008927F1">
      <w:pPr>
        <w:pStyle w:val="ListParagraph"/>
        <w:numPr>
          <w:ilvl w:val="0"/>
          <w:numId w:val="2"/>
        </w:numPr>
        <w:spacing w:before="120"/>
        <w:rPr>
          <w:rFonts w:cstheme="minorHAnsi"/>
          <w:sz w:val="26"/>
          <w:szCs w:val="26"/>
        </w:rPr>
      </w:pPr>
      <w:r w:rsidRPr="008927F1">
        <w:rPr>
          <w:rFonts w:cstheme="minorHAnsi"/>
          <w:sz w:val="26"/>
          <w:szCs w:val="26"/>
        </w:rPr>
        <w:t xml:space="preserve">Publishing the minutes and papers of the Executive </w:t>
      </w:r>
    </w:p>
    <w:p w14:paraId="67FC4CBD" w14:textId="07E0D2EE" w:rsidR="008927F1" w:rsidRPr="008927F1" w:rsidRDefault="008927F1" w:rsidP="008927F1">
      <w:pPr>
        <w:pStyle w:val="ListParagraph"/>
        <w:numPr>
          <w:ilvl w:val="0"/>
          <w:numId w:val="2"/>
        </w:numPr>
        <w:spacing w:before="120"/>
        <w:rPr>
          <w:rFonts w:cstheme="minorHAnsi"/>
          <w:sz w:val="26"/>
          <w:szCs w:val="26"/>
        </w:rPr>
      </w:pPr>
      <w:r w:rsidRPr="008927F1">
        <w:rPr>
          <w:rFonts w:cstheme="minorHAnsi"/>
          <w:sz w:val="26"/>
          <w:szCs w:val="26"/>
        </w:rPr>
        <w:lastRenderedPageBreak/>
        <w:t>Clarify</w:t>
      </w:r>
      <w:r>
        <w:rPr>
          <w:rFonts w:cstheme="minorHAnsi"/>
          <w:sz w:val="26"/>
          <w:szCs w:val="26"/>
        </w:rPr>
        <w:t xml:space="preserve">ing </w:t>
      </w:r>
      <w:r w:rsidRPr="008927F1">
        <w:rPr>
          <w:rFonts w:cstheme="minorHAnsi"/>
          <w:sz w:val="26"/>
          <w:szCs w:val="26"/>
        </w:rPr>
        <w:t xml:space="preserve">NHSL public </w:t>
      </w:r>
      <w:r w:rsidR="00564986" w:rsidRPr="008927F1">
        <w:rPr>
          <w:rFonts w:cstheme="minorHAnsi"/>
          <w:sz w:val="26"/>
          <w:szCs w:val="26"/>
        </w:rPr>
        <w:t>Health’s</w:t>
      </w:r>
      <w:r w:rsidRPr="008927F1">
        <w:rPr>
          <w:rFonts w:cstheme="minorHAnsi"/>
          <w:sz w:val="26"/>
          <w:szCs w:val="26"/>
        </w:rPr>
        <w:t xml:space="preserve"> role in delivering needs assessment</w:t>
      </w:r>
    </w:p>
    <w:p w14:paraId="7ADFEC4E" w14:textId="3D276126" w:rsidR="005538D8" w:rsidRPr="008927F1" w:rsidRDefault="008927F1" w:rsidP="008927F1">
      <w:pPr>
        <w:pStyle w:val="ListParagraph"/>
        <w:numPr>
          <w:ilvl w:val="0"/>
          <w:numId w:val="2"/>
        </w:numPr>
        <w:spacing w:before="120"/>
        <w:rPr>
          <w:rFonts w:cstheme="minorHAnsi"/>
          <w:sz w:val="26"/>
          <w:szCs w:val="26"/>
        </w:rPr>
      </w:pPr>
      <w:r w:rsidRPr="008927F1">
        <w:rPr>
          <w:rFonts w:cstheme="minorHAnsi"/>
          <w:sz w:val="26"/>
          <w:szCs w:val="26"/>
        </w:rPr>
        <w:t>Developing a clear scheme of financial delegation from the IJB to the ADP</w:t>
      </w:r>
    </w:p>
    <w:p w14:paraId="3DA307CF" w14:textId="0BAF91CE" w:rsidR="005538D8" w:rsidRPr="001936D6" w:rsidRDefault="005538D8" w:rsidP="001936D6">
      <w:pPr>
        <w:spacing w:before="120"/>
        <w:rPr>
          <w:rFonts w:cstheme="minorHAnsi"/>
          <w:b/>
          <w:bCs/>
          <w:sz w:val="26"/>
          <w:szCs w:val="26"/>
        </w:rPr>
      </w:pPr>
      <w:r w:rsidRPr="001936D6">
        <w:rPr>
          <w:rFonts w:cstheme="minorHAnsi"/>
          <w:b/>
          <w:bCs/>
          <w:sz w:val="26"/>
          <w:szCs w:val="26"/>
        </w:rPr>
        <w:t>ACTIO</w:t>
      </w:r>
      <w:r w:rsidR="001936D6" w:rsidRPr="001936D6">
        <w:rPr>
          <w:rFonts w:cstheme="minorHAnsi"/>
          <w:b/>
          <w:bCs/>
          <w:sz w:val="26"/>
          <w:szCs w:val="26"/>
        </w:rPr>
        <w:t>N</w:t>
      </w:r>
    </w:p>
    <w:p w14:paraId="447D14AA" w14:textId="37F40ABC" w:rsidR="005538D8" w:rsidRPr="005538D8" w:rsidRDefault="001936D6" w:rsidP="001936D6">
      <w:pPr>
        <w:spacing w:before="120"/>
        <w:rPr>
          <w:rFonts w:cstheme="minorHAnsi"/>
          <w:sz w:val="26"/>
          <w:szCs w:val="26"/>
        </w:rPr>
      </w:pPr>
      <w:r>
        <w:rPr>
          <w:rFonts w:cstheme="minorHAnsi"/>
          <w:sz w:val="26"/>
          <w:szCs w:val="26"/>
        </w:rPr>
        <w:t xml:space="preserve">       </w:t>
      </w:r>
      <w:r w:rsidR="005538D8">
        <w:rPr>
          <w:rFonts w:cstheme="minorHAnsi"/>
          <w:sz w:val="26"/>
          <w:szCs w:val="26"/>
        </w:rPr>
        <w:t xml:space="preserve">TD and DW to </w:t>
      </w:r>
      <w:r>
        <w:rPr>
          <w:rFonts w:cstheme="minorHAnsi"/>
          <w:sz w:val="26"/>
          <w:szCs w:val="26"/>
        </w:rPr>
        <w:t>discuss and bring back to a future meeting.</w:t>
      </w:r>
    </w:p>
    <w:p w14:paraId="0D31E8CC" w14:textId="77777777" w:rsidR="005538D8" w:rsidRDefault="005538D8" w:rsidP="001936D6">
      <w:pPr>
        <w:pStyle w:val="ListParagraph"/>
        <w:spacing w:before="120"/>
        <w:ind w:left="360"/>
        <w:rPr>
          <w:rFonts w:cstheme="minorHAnsi"/>
          <w:sz w:val="26"/>
          <w:szCs w:val="26"/>
        </w:rPr>
      </w:pPr>
    </w:p>
    <w:p w14:paraId="63D5C1EC" w14:textId="46CEBC2E" w:rsidR="00312BD9" w:rsidRPr="001936D6" w:rsidRDefault="001936D6" w:rsidP="001936D6">
      <w:pPr>
        <w:pStyle w:val="ListParagraph"/>
        <w:spacing w:before="120"/>
        <w:ind w:left="0"/>
        <w:rPr>
          <w:rFonts w:asciiTheme="minorHAnsi" w:hAnsiTheme="minorHAnsi" w:cstheme="minorHAnsi"/>
          <w:b/>
          <w:bCs/>
          <w:sz w:val="26"/>
          <w:szCs w:val="26"/>
        </w:rPr>
      </w:pPr>
      <w:r w:rsidRPr="001936D6">
        <w:rPr>
          <w:rFonts w:cstheme="minorHAnsi"/>
          <w:b/>
          <w:bCs/>
          <w:sz w:val="26"/>
          <w:szCs w:val="26"/>
        </w:rPr>
        <w:t>8.</w:t>
      </w:r>
      <w:r w:rsidR="00312BD9" w:rsidRPr="001936D6">
        <w:rPr>
          <w:rFonts w:cstheme="minorHAnsi"/>
          <w:b/>
          <w:bCs/>
          <w:sz w:val="26"/>
          <w:szCs w:val="26"/>
        </w:rPr>
        <w:t xml:space="preserve"> AOCB                                                                                                                </w:t>
      </w:r>
    </w:p>
    <w:p w14:paraId="0EEDA283" w14:textId="77777777" w:rsidR="00312BD9" w:rsidRDefault="00312BD9" w:rsidP="001936D6">
      <w:pPr>
        <w:spacing w:line="254" w:lineRule="auto"/>
        <w:contextualSpacing/>
        <w:rPr>
          <w:rFonts w:cstheme="minorHAnsi"/>
          <w:sz w:val="28"/>
          <w:szCs w:val="28"/>
        </w:rPr>
      </w:pPr>
    </w:p>
    <w:p w14:paraId="54FFDEA0" w14:textId="64A2618D" w:rsidR="00312BD9" w:rsidRPr="003E3F87" w:rsidRDefault="00312BD9" w:rsidP="001936D6">
      <w:pPr>
        <w:spacing w:line="254" w:lineRule="auto"/>
        <w:contextualSpacing/>
        <w:rPr>
          <w:rFonts w:cstheme="minorHAnsi"/>
          <w:sz w:val="28"/>
          <w:szCs w:val="28"/>
        </w:rPr>
      </w:pPr>
      <w:r w:rsidRPr="001936D6">
        <w:rPr>
          <w:rFonts w:cstheme="minorHAnsi"/>
          <w:b/>
          <w:bCs/>
          <w:sz w:val="28"/>
          <w:szCs w:val="28"/>
        </w:rPr>
        <w:t>DONM</w:t>
      </w:r>
      <w:r w:rsidRPr="003E3F87">
        <w:rPr>
          <w:rFonts w:cstheme="minorHAnsi"/>
          <w:sz w:val="28"/>
          <w:szCs w:val="28"/>
        </w:rPr>
        <w:t xml:space="preserve"> Tuesday </w:t>
      </w:r>
      <w:r>
        <w:rPr>
          <w:rFonts w:cstheme="minorHAnsi"/>
          <w:sz w:val="28"/>
          <w:szCs w:val="28"/>
        </w:rPr>
        <w:t>1</w:t>
      </w:r>
      <w:r w:rsidRPr="00BD4C5E">
        <w:rPr>
          <w:rFonts w:cstheme="minorHAnsi"/>
          <w:sz w:val="28"/>
          <w:szCs w:val="28"/>
          <w:vertAlign w:val="superscript"/>
        </w:rPr>
        <w:t>st</w:t>
      </w:r>
      <w:r>
        <w:rPr>
          <w:rFonts w:cstheme="minorHAnsi"/>
          <w:sz w:val="28"/>
          <w:szCs w:val="28"/>
        </w:rPr>
        <w:t xml:space="preserve"> Nov </w:t>
      </w:r>
      <w:r w:rsidRPr="003E3F87">
        <w:rPr>
          <w:rFonts w:cstheme="minorHAnsi"/>
          <w:sz w:val="28"/>
          <w:szCs w:val="28"/>
        </w:rPr>
        <w:t>3-5pm</w:t>
      </w:r>
    </w:p>
    <w:sectPr w:rsidR="00312BD9" w:rsidRPr="003E3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777D"/>
    <w:multiLevelType w:val="hybridMultilevel"/>
    <w:tmpl w:val="55DA1268"/>
    <w:lvl w:ilvl="0" w:tplc="0809000F">
      <w:start w:val="1"/>
      <w:numFmt w:val="decimal"/>
      <w:lvlText w:val="%1."/>
      <w:lvlJc w:val="left"/>
      <w:pPr>
        <w:ind w:left="720" w:hanging="360"/>
      </w:pPr>
      <w:rPr>
        <w:rFonts w:hint="default"/>
      </w:rPr>
    </w:lvl>
    <w:lvl w:ilvl="1" w:tplc="612A0B50">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47183"/>
    <w:multiLevelType w:val="hybridMultilevel"/>
    <w:tmpl w:val="123CF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DF"/>
    <w:rsid w:val="000B6002"/>
    <w:rsid w:val="00165BDA"/>
    <w:rsid w:val="001936D6"/>
    <w:rsid w:val="002B5421"/>
    <w:rsid w:val="00312BD9"/>
    <w:rsid w:val="003321E4"/>
    <w:rsid w:val="003F7EAD"/>
    <w:rsid w:val="004A2E40"/>
    <w:rsid w:val="004D254C"/>
    <w:rsid w:val="005538D8"/>
    <w:rsid w:val="005612DF"/>
    <w:rsid w:val="00564986"/>
    <w:rsid w:val="005F787F"/>
    <w:rsid w:val="00611EE4"/>
    <w:rsid w:val="006407D3"/>
    <w:rsid w:val="006B6E6A"/>
    <w:rsid w:val="0079450E"/>
    <w:rsid w:val="00812655"/>
    <w:rsid w:val="008927F1"/>
    <w:rsid w:val="009367E2"/>
    <w:rsid w:val="009505AB"/>
    <w:rsid w:val="00A2087F"/>
    <w:rsid w:val="00A86438"/>
    <w:rsid w:val="00AB7D92"/>
    <w:rsid w:val="00AD571E"/>
    <w:rsid w:val="00BB777E"/>
    <w:rsid w:val="00BC100D"/>
    <w:rsid w:val="00BE5C7B"/>
    <w:rsid w:val="00BF5C84"/>
    <w:rsid w:val="00C0535D"/>
    <w:rsid w:val="00C15EF1"/>
    <w:rsid w:val="00CB4A80"/>
    <w:rsid w:val="00D91A83"/>
    <w:rsid w:val="00E73DF1"/>
    <w:rsid w:val="00F83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EB1B"/>
  <w15:chartTrackingRefBased/>
  <w15:docId w15:val="{AA51916F-CB9A-4E33-A977-00F57C5A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35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B5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2BD9"/>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locked/>
    <w:rsid w:val="00312BD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D3D3182907C4382274612FB20F2D9" ma:contentTypeVersion="7" ma:contentTypeDescription="Create a new document." ma:contentTypeScope="" ma:versionID="e5430e46f8322a360e9d5bed1dc7b7e9">
  <xsd:schema xmlns:xsd="http://www.w3.org/2001/XMLSchema" xmlns:xs="http://www.w3.org/2001/XMLSchema" xmlns:p="http://schemas.microsoft.com/office/2006/metadata/properties" xmlns:ns3="3e9b665e-51bc-40c7-9a1e-3293d7f6192c" xmlns:ns4="e6804be0-79b8-49fd-969e-f2875758598c" targetNamespace="http://schemas.microsoft.com/office/2006/metadata/properties" ma:root="true" ma:fieldsID="8b7818e2e8567130d5c6b0b35f607bd7" ns3:_="" ns4:_="">
    <xsd:import namespace="3e9b665e-51bc-40c7-9a1e-3293d7f6192c"/>
    <xsd:import namespace="e6804be0-79b8-49fd-969e-f287575859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b665e-51bc-40c7-9a1e-3293d7f61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04be0-79b8-49fd-969e-f287575859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DD22A-13EE-48A3-95A2-EA5B4AB03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b665e-51bc-40c7-9a1e-3293d7f6192c"/>
    <ds:schemaRef ds:uri="e6804be0-79b8-49fd-969e-f28757585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FC809-2392-46D8-A581-C088B1CD63C8}">
  <ds:schemaRefs>
    <ds:schemaRef ds:uri="http://schemas.microsoft.com/sharepoint/v3/contenttype/forms"/>
  </ds:schemaRefs>
</ds:datastoreItem>
</file>

<file path=customXml/itemProps3.xml><?xml version="1.0" encoding="utf-8"?>
<ds:datastoreItem xmlns:ds="http://schemas.openxmlformats.org/officeDocument/2006/customXml" ds:itemID="{693DADD0-2021-45BC-9CF5-85A614BE48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7432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Stewart</dc:creator>
  <cp:keywords/>
  <dc:description/>
  <cp:lastModifiedBy>Carys Moodie</cp:lastModifiedBy>
  <cp:revision>2</cp:revision>
  <dcterms:created xsi:type="dcterms:W3CDTF">2022-10-06T11:22:00Z</dcterms:created>
  <dcterms:modified xsi:type="dcterms:W3CDTF">2022-10-06T11:22:00Z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0x010100DCFD3D3182907C4382274612FB20F2D9</vt:lpwstr>
  </property>
</Properties>
</file>