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8F2C" w14:textId="355B4AA7" w:rsidR="002B5421" w:rsidRDefault="005612DF" w:rsidP="00AD571E">
      <w:pPr>
        <w:jc w:val="center"/>
        <w:rPr>
          <w:b/>
          <w:bCs/>
        </w:rPr>
      </w:pPr>
      <w:r>
        <w:rPr>
          <w:noProof/>
        </w:rPr>
        <w:drawing>
          <wp:inline distT="0" distB="0" distL="0" distR="0" wp14:anchorId="29CA83EA" wp14:editId="39DEC3B9">
            <wp:extent cx="1974850" cy="108711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8775" cy="1094782"/>
                    </a:xfrm>
                    <a:prstGeom prst="rect">
                      <a:avLst/>
                    </a:prstGeom>
                    <a:noFill/>
                    <a:ln>
                      <a:noFill/>
                    </a:ln>
                  </pic:spPr>
                </pic:pic>
              </a:graphicData>
            </a:graphic>
          </wp:inline>
        </w:drawing>
      </w:r>
    </w:p>
    <w:p w14:paraId="50576DBD" w14:textId="43DD8A08" w:rsidR="002B5421" w:rsidRPr="000C6825" w:rsidRDefault="00AD571E" w:rsidP="00AD571E">
      <w:pPr>
        <w:pStyle w:val="Heading1"/>
        <w:jc w:val="center"/>
        <w:rPr>
          <w:sz w:val="28"/>
          <w:szCs w:val="28"/>
        </w:rPr>
      </w:pPr>
      <w:r w:rsidRPr="000C6825">
        <w:rPr>
          <w:sz w:val="28"/>
          <w:szCs w:val="28"/>
        </w:rPr>
        <w:t xml:space="preserve">EADP executive Meeting </w:t>
      </w:r>
      <w:r w:rsidR="00EC5817">
        <w:rPr>
          <w:sz w:val="28"/>
          <w:szCs w:val="28"/>
        </w:rPr>
        <w:t>4</w:t>
      </w:r>
      <w:r w:rsidR="00EC5817" w:rsidRPr="00D57636">
        <w:rPr>
          <w:sz w:val="28"/>
          <w:szCs w:val="28"/>
          <w:vertAlign w:val="superscript"/>
        </w:rPr>
        <w:t>t</w:t>
      </w:r>
      <w:r w:rsidR="00D57636" w:rsidRPr="00D57636">
        <w:rPr>
          <w:sz w:val="28"/>
          <w:szCs w:val="28"/>
          <w:vertAlign w:val="superscript"/>
        </w:rPr>
        <w:t>h</w:t>
      </w:r>
      <w:r w:rsidR="00D57636">
        <w:rPr>
          <w:sz w:val="28"/>
          <w:szCs w:val="28"/>
        </w:rPr>
        <w:t xml:space="preserve"> April </w:t>
      </w:r>
      <w:r w:rsidR="00E420FF" w:rsidRPr="000C6825">
        <w:rPr>
          <w:sz w:val="28"/>
          <w:szCs w:val="28"/>
        </w:rPr>
        <w:t>2023</w:t>
      </w:r>
    </w:p>
    <w:p w14:paraId="466A8DD8" w14:textId="77777777" w:rsidR="00AD571E" w:rsidRPr="00CD4582" w:rsidRDefault="00AD571E" w:rsidP="00AD571E">
      <w:pPr>
        <w:rPr>
          <w:sz w:val="18"/>
          <w:szCs w:val="18"/>
        </w:rPr>
      </w:pPr>
    </w:p>
    <w:tbl>
      <w:tblPr>
        <w:tblStyle w:val="TableGrid"/>
        <w:tblW w:w="9194" w:type="dxa"/>
        <w:tblLook w:val="04A0" w:firstRow="1" w:lastRow="0" w:firstColumn="1" w:lastColumn="0" w:noHBand="0" w:noVBand="1"/>
      </w:tblPr>
      <w:tblGrid>
        <w:gridCol w:w="3256"/>
        <w:gridCol w:w="5938"/>
      </w:tblGrid>
      <w:tr w:rsidR="002B5421" w:rsidRPr="00CD4582" w14:paraId="0B0AB689" w14:textId="77777777" w:rsidTr="001936D6">
        <w:trPr>
          <w:trHeight w:val="235"/>
        </w:trPr>
        <w:tc>
          <w:tcPr>
            <w:tcW w:w="9194" w:type="dxa"/>
            <w:gridSpan w:val="2"/>
          </w:tcPr>
          <w:p w14:paraId="4519D4EF" w14:textId="77777777" w:rsidR="002B5421" w:rsidRPr="00CD4582" w:rsidRDefault="002B5421" w:rsidP="00A632AB">
            <w:pPr>
              <w:rPr>
                <w:rFonts w:cstheme="minorHAnsi"/>
                <w:b/>
              </w:rPr>
            </w:pPr>
            <w:r w:rsidRPr="00CD4582">
              <w:rPr>
                <w:rFonts w:cstheme="minorHAnsi"/>
                <w:b/>
              </w:rPr>
              <w:t>Present</w:t>
            </w:r>
          </w:p>
        </w:tc>
      </w:tr>
      <w:tr w:rsidR="00C564D1" w:rsidRPr="00CD4582" w14:paraId="68489BE6" w14:textId="77777777" w:rsidTr="00C564D1">
        <w:trPr>
          <w:trHeight w:val="235"/>
        </w:trPr>
        <w:tc>
          <w:tcPr>
            <w:tcW w:w="3256" w:type="dxa"/>
          </w:tcPr>
          <w:p w14:paraId="11166E13" w14:textId="016954E1" w:rsidR="00C564D1" w:rsidRPr="00E336C9" w:rsidRDefault="00C564D1" w:rsidP="00C564D1">
            <w:pPr>
              <w:tabs>
                <w:tab w:val="left" w:pos="3000"/>
              </w:tabs>
              <w:rPr>
                <w:rFonts w:cstheme="minorHAnsi"/>
                <w:bCs/>
              </w:rPr>
            </w:pPr>
            <w:r w:rsidRPr="00E336C9">
              <w:rPr>
                <w:rFonts w:cstheme="minorHAnsi"/>
                <w:bCs/>
              </w:rPr>
              <w:t>Tony Duncan</w:t>
            </w:r>
            <w:r w:rsidR="00E336C9">
              <w:rPr>
                <w:rFonts w:cstheme="minorHAnsi"/>
                <w:bCs/>
              </w:rPr>
              <w:t xml:space="preserve"> (Chair)</w:t>
            </w:r>
            <w:r w:rsidRPr="00E336C9">
              <w:rPr>
                <w:rFonts w:cstheme="minorHAnsi"/>
                <w:bCs/>
              </w:rPr>
              <w:tab/>
            </w:r>
          </w:p>
        </w:tc>
        <w:tc>
          <w:tcPr>
            <w:tcW w:w="5938" w:type="dxa"/>
          </w:tcPr>
          <w:p w14:paraId="1B174F44" w14:textId="635D12DA" w:rsidR="00C564D1" w:rsidRPr="00214C0B" w:rsidRDefault="00214C0B" w:rsidP="00C564D1">
            <w:pPr>
              <w:tabs>
                <w:tab w:val="left" w:pos="3000"/>
              </w:tabs>
              <w:rPr>
                <w:rFonts w:cstheme="minorHAnsi"/>
                <w:b/>
              </w:rPr>
            </w:pPr>
            <w:r w:rsidRPr="00214C0B">
              <w:rPr>
                <w:rFonts w:cstheme="minorHAnsi"/>
              </w:rPr>
              <w:t>Service Director Strategic Planning HSCP</w:t>
            </w:r>
          </w:p>
        </w:tc>
      </w:tr>
      <w:tr w:rsidR="00D43857" w:rsidRPr="00CD4582" w14:paraId="54A4B8E2" w14:textId="77777777" w:rsidTr="00D43857">
        <w:trPr>
          <w:trHeight w:val="235"/>
        </w:trPr>
        <w:tc>
          <w:tcPr>
            <w:tcW w:w="3256" w:type="dxa"/>
          </w:tcPr>
          <w:p w14:paraId="484D8794" w14:textId="3E1EBC58" w:rsidR="00D43857" w:rsidRPr="00CD4582" w:rsidRDefault="00D43857" w:rsidP="00A632AB">
            <w:pPr>
              <w:rPr>
                <w:rFonts w:cstheme="minorHAnsi"/>
                <w:bCs/>
              </w:rPr>
            </w:pPr>
            <w:r w:rsidRPr="00CD4582">
              <w:rPr>
                <w:rFonts w:cstheme="minorHAnsi"/>
                <w:bCs/>
              </w:rPr>
              <w:t>David Williams</w:t>
            </w:r>
          </w:p>
        </w:tc>
        <w:tc>
          <w:tcPr>
            <w:tcW w:w="5938" w:type="dxa"/>
          </w:tcPr>
          <w:p w14:paraId="375BB7BE" w14:textId="7941B99C" w:rsidR="00D43857" w:rsidRPr="00CD4582" w:rsidRDefault="00D43857" w:rsidP="00A632AB">
            <w:pPr>
              <w:rPr>
                <w:rFonts w:cstheme="minorHAnsi"/>
                <w:bCs/>
              </w:rPr>
            </w:pPr>
            <w:r w:rsidRPr="00CD4582">
              <w:rPr>
                <w:rFonts w:cstheme="minorHAnsi"/>
                <w:bCs/>
              </w:rPr>
              <w:t>Programme Manager</w:t>
            </w:r>
            <w:r w:rsidR="001C5062" w:rsidRPr="00CD4582">
              <w:rPr>
                <w:rFonts w:cstheme="minorHAnsi"/>
                <w:bCs/>
              </w:rPr>
              <w:t xml:space="preserve"> EADP</w:t>
            </w:r>
          </w:p>
        </w:tc>
      </w:tr>
      <w:tr w:rsidR="002B5421" w:rsidRPr="00CD4582" w14:paraId="2E425A36" w14:textId="77777777" w:rsidTr="00F70FED">
        <w:trPr>
          <w:trHeight w:val="235"/>
        </w:trPr>
        <w:tc>
          <w:tcPr>
            <w:tcW w:w="3256" w:type="dxa"/>
          </w:tcPr>
          <w:p w14:paraId="350953DA" w14:textId="1F1394B4" w:rsidR="002B5421" w:rsidRPr="00CD4582" w:rsidRDefault="0011063D" w:rsidP="00A632AB">
            <w:pPr>
              <w:rPr>
                <w:rFonts w:cstheme="minorHAnsi"/>
              </w:rPr>
            </w:pPr>
            <w:r w:rsidRPr="00CD4582">
              <w:rPr>
                <w:rFonts w:cstheme="minorHAnsi"/>
              </w:rPr>
              <w:t>Moira Pringle</w:t>
            </w:r>
          </w:p>
        </w:tc>
        <w:tc>
          <w:tcPr>
            <w:tcW w:w="5938" w:type="dxa"/>
          </w:tcPr>
          <w:p w14:paraId="41E2A0DF" w14:textId="3C2C4A58" w:rsidR="002B5421" w:rsidRPr="00CD4582" w:rsidRDefault="0011063D" w:rsidP="00A632AB">
            <w:pPr>
              <w:ind w:left="41" w:hanging="41"/>
              <w:rPr>
                <w:rFonts w:cstheme="minorHAnsi"/>
              </w:rPr>
            </w:pPr>
            <w:r w:rsidRPr="00CD4582">
              <w:rPr>
                <w:rFonts w:cstheme="minorHAnsi"/>
              </w:rPr>
              <w:t>Head of Strategic Planning Finance HSCP</w:t>
            </w:r>
          </w:p>
        </w:tc>
      </w:tr>
      <w:tr w:rsidR="0085185D" w:rsidRPr="00CD4582" w14:paraId="70DD5BB7" w14:textId="77777777" w:rsidTr="00F70FED">
        <w:trPr>
          <w:trHeight w:val="235"/>
        </w:trPr>
        <w:tc>
          <w:tcPr>
            <w:tcW w:w="3256" w:type="dxa"/>
          </w:tcPr>
          <w:p w14:paraId="629E04F6" w14:textId="7E75E158" w:rsidR="0085185D" w:rsidRPr="00CD4582" w:rsidRDefault="0085185D" w:rsidP="00A632AB">
            <w:pPr>
              <w:rPr>
                <w:rFonts w:cstheme="minorHAnsi"/>
              </w:rPr>
            </w:pPr>
            <w:r w:rsidRPr="00CD4582">
              <w:rPr>
                <w:rFonts w:cstheme="minorHAnsi"/>
              </w:rPr>
              <w:t>Neil Whiteside</w:t>
            </w:r>
          </w:p>
        </w:tc>
        <w:tc>
          <w:tcPr>
            <w:tcW w:w="5938" w:type="dxa"/>
          </w:tcPr>
          <w:p w14:paraId="63312ECD" w14:textId="77777777" w:rsidR="0085185D" w:rsidRPr="00CD4582" w:rsidRDefault="0085185D" w:rsidP="00A632AB">
            <w:pPr>
              <w:ind w:left="41" w:hanging="41"/>
              <w:rPr>
                <w:rFonts w:cstheme="minorHAnsi"/>
              </w:rPr>
            </w:pPr>
          </w:p>
        </w:tc>
      </w:tr>
      <w:tr w:rsidR="002B5421" w:rsidRPr="00CD4582" w14:paraId="1F9D0711" w14:textId="77777777" w:rsidTr="00F70FED">
        <w:trPr>
          <w:trHeight w:val="235"/>
        </w:trPr>
        <w:tc>
          <w:tcPr>
            <w:tcW w:w="3256" w:type="dxa"/>
          </w:tcPr>
          <w:p w14:paraId="428BA33B" w14:textId="54E17E28" w:rsidR="002B5421" w:rsidRPr="00CD4582" w:rsidRDefault="002B5421" w:rsidP="00A632AB">
            <w:pPr>
              <w:rPr>
                <w:rFonts w:cstheme="minorHAnsi"/>
              </w:rPr>
            </w:pPr>
            <w:r w:rsidRPr="00CD4582">
              <w:rPr>
                <w:rFonts w:cstheme="minorHAnsi"/>
              </w:rPr>
              <w:t>Adele Hill</w:t>
            </w:r>
          </w:p>
        </w:tc>
        <w:tc>
          <w:tcPr>
            <w:tcW w:w="5938" w:type="dxa"/>
          </w:tcPr>
          <w:p w14:paraId="0201F191" w14:textId="65125852" w:rsidR="002B5421" w:rsidRPr="00CD4582" w:rsidRDefault="00611EE4" w:rsidP="00A632AB">
            <w:pPr>
              <w:ind w:left="41" w:hanging="41"/>
              <w:rPr>
                <w:rFonts w:cstheme="minorHAnsi"/>
              </w:rPr>
            </w:pPr>
            <w:r w:rsidRPr="00CD4582">
              <w:rPr>
                <w:rFonts w:cstheme="minorHAnsi"/>
              </w:rPr>
              <w:t>SUNE</w:t>
            </w:r>
          </w:p>
        </w:tc>
      </w:tr>
      <w:tr w:rsidR="002B5421" w:rsidRPr="00CD4582" w14:paraId="7D71E3E5" w14:textId="77777777" w:rsidTr="00F70FED">
        <w:trPr>
          <w:trHeight w:val="235"/>
        </w:trPr>
        <w:tc>
          <w:tcPr>
            <w:tcW w:w="3256" w:type="dxa"/>
          </w:tcPr>
          <w:p w14:paraId="6624E447" w14:textId="4E7CD6FB" w:rsidR="002B5421" w:rsidRPr="00CD4582" w:rsidRDefault="002B5421" w:rsidP="00A632AB">
            <w:pPr>
              <w:rPr>
                <w:rFonts w:cstheme="minorHAnsi"/>
              </w:rPr>
            </w:pPr>
            <w:r w:rsidRPr="00CD4582">
              <w:rPr>
                <w:rFonts w:cstheme="minorHAnsi"/>
              </w:rPr>
              <w:t>Victoria Kerr</w:t>
            </w:r>
          </w:p>
        </w:tc>
        <w:tc>
          <w:tcPr>
            <w:tcW w:w="5938" w:type="dxa"/>
          </w:tcPr>
          <w:p w14:paraId="3056651D" w14:textId="14221ABD" w:rsidR="002B5421" w:rsidRPr="00CD4582" w:rsidRDefault="00CB4A80" w:rsidP="00A632AB">
            <w:pPr>
              <w:ind w:left="41" w:hanging="41"/>
              <w:rPr>
                <w:rFonts w:cstheme="minorHAnsi"/>
              </w:rPr>
            </w:pPr>
            <w:r w:rsidRPr="00CD4582">
              <w:rPr>
                <w:rFonts w:cstheme="minorHAnsi"/>
              </w:rPr>
              <w:t>Sector Manager (Acting) Communities and Families</w:t>
            </w:r>
          </w:p>
        </w:tc>
      </w:tr>
      <w:tr w:rsidR="002B5421" w:rsidRPr="00CD4582" w14:paraId="00ED9ECE" w14:textId="77777777" w:rsidTr="00F70FED">
        <w:trPr>
          <w:trHeight w:val="219"/>
        </w:trPr>
        <w:tc>
          <w:tcPr>
            <w:tcW w:w="3256" w:type="dxa"/>
          </w:tcPr>
          <w:p w14:paraId="2F4671A6" w14:textId="47468F58" w:rsidR="002B5421" w:rsidRPr="00CD4582" w:rsidRDefault="002B5421" w:rsidP="00A632AB">
            <w:pPr>
              <w:rPr>
                <w:rFonts w:cstheme="minorHAnsi"/>
              </w:rPr>
            </w:pPr>
            <w:r w:rsidRPr="00CD4582">
              <w:rPr>
                <w:rFonts w:cstheme="minorHAnsi"/>
              </w:rPr>
              <w:t>Steven McCann</w:t>
            </w:r>
          </w:p>
        </w:tc>
        <w:tc>
          <w:tcPr>
            <w:tcW w:w="5938" w:type="dxa"/>
          </w:tcPr>
          <w:p w14:paraId="3C82CC8A" w14:textId="1D7316FA" w:rsidR="002B5421" w:rsidRPr="00CD4582" w:rsidRDefault="00611EE4" w:rsidP="00A632AB">
            <w:pPr>
              <w:ind w:left="41" w:hanging="41"/>
              <w:rPr>
                <w:rFonts w:cstheme="minorHAnsi"/>
              </w:rPr>
            </w:pPr>
            <w:r w:rsidRPr="00CD4582">
              <w:rPr>
                <w:rFonts w:cstheme="minorHAnsi"/>
              </w:rPr>
              <w:t xml:space="preserve">Scottish Prison Service, HMP Edinburgh </w:t>
            </w:r>
          </w:p>
        </w:tc>
      </w:tr>
      <w:tr w:rsidR="00CB4A80" w:rsidRPr="00CD4582" w14:paraId="719564EF" w14:textId="77777777" w:rsidTr="00F70FED">
        <w:trPr>
          <w:trHeight w:val="219"/>
        </w:trPr>
        <w:tc>
          <w:tcPr>
            <w:tcW w:w="3256" w:type="dxa"/>
          </w:tcPr>
          <w:p w14:paraId="36F2020E" w14:textId="79597596" w:rsidR="00CB4A80" w:rsidRPr="00CD4582" w:rsidRDefault="00CB4A80" w:rsidP="00CB4A80">
            <w:pPr>
              <w:rPr>
                <w:rFonts w:cstheme="minorHAnsi"/>
              </w:rPr>
            </w:pPr>
            <w:r w:rsidRPr="00CD4582">
              <w:rPr>
                <w:rFonts w:cstheme="minorHAnsi"/>
              </w:rPr>
              <w:t>Angela Dixon</w:t>
            </w:r>
          </w:p>
        </w:tc>
        <w:tc>
          <w:tcPr>
            <w:tcW w:w="5938" w:type="dxa"/>
          </w:tcPr>
          <w:p w14:paraId="7D4595EB" w14:textId="4523FFA1" w:rsidR="00CB4A80" w:rsidRPr="00CD4582" w:rsidRDefault="003F7EAD" w:rsidP="00CB4A80">
            <w:pPr>
              <w:ind w:left="41" w:hanging="41"/>
              <w:rPr>
                <w:rFonts w:cstheme="minorHAnsi"/>
              </w:rPr>
            </w:pPr>
            <w:r w:rsidRPr="00CD4582">
              <w:rPr>
                <w:rFonts w:cstheme="minorHAnsi"/>
              </w:rPr>
              <w:t>REAS</w:t>
            </w:r>
          </w:p>
        </w:tc>
      </w:tr>
      <w:tr w:rsidR="003F7EAD" w:rsidRPr="00CD4582" w14:paraId="0BFACF3A" w14:textId="77777777" w:rsidTr="00F70FED">
        <w:trPr>
          <w:trHeight w:val="219"/>
        </w:trPr>
        <w:tc>
          <w:tcPr>
            <w:tcW w:w="3256" w:type="dxa"/>
          </w:tcPr>
          <w:p w14:paraId="203A94D3" w14:textId="05BA1A75" w:rsidR="003F7EAD" w:rsidRPr="00CD4582" w:rsidRDefault="003F7EAD" w:rsidP="00CB4A80">
            <w:pPr>
              <w:rPr>
                <w:rFonts w:cstheme="minorHAnsi"/>
              </w:rPr>
            </w:pPr>
            <w:r w:rsidRPr="00CD4582">
              <w:rPr>
                <w:rFonts w:cstheme="minorHAnsi"/>
              </w:rPr>
              <w:t>Patricia Burns</w:t>
            </w:r>
          </w:p>
        </w:tc>
        <w:tc>
          <w:tcPr>
            <w:tcW w:w="5938" w:type="dxa"/>
          </w:tcPr>
          <w:p w14:paraId="026C335B" w14:textId="3C32C3FD" w:rsidR="003F7EAD" w:rsidRPr="00CD4582" w:rsidRDefault="003F7EAD" w:rsidP="00CB4A80">
            <w:pPr>
              <w:ind w:left="41" w:hanging="41"/>
              <w:rPr>
                <w:rFonts w:cstheme="minorHAnsi"/>
              </w:rPr>
            </w:pPr>
            <w:r w:rsidRPr="00CD4582">
              <w:rPr>
                <w:rFonts w:cstheme="minorHAnsi"/>
              </w:rPr>
              <w:t>Locality Manager, Substance use and Mental health, EH&amp;SCP</w:t>
            </w:r>
          </w:p>
        </w:tc>
      </w:tr>
      <w:tr w:rsidR="006967C9" w:rsidRPr="00CD4582" w14:paraId="449A568F" w14:textId="77777777" w:rsidTr="00F70FED">
        <w:trPr>
          <w:trHeight w:val="219"/>
        </w:trPr>
        <w:tc>
          <w:tcPr>
            <w:tcW w:w="3256" w:type="dxa"/>
          </w:tcPr>
          <w:p w14:paraId="2CE77438" w14:textId="6F26D497" w:rsidR="006967C9" w:rsidRPr="00CD4582" w:rsidRDefault="006967C9" w:rsidP="00CB4A80">
            <w:pPr>
              <w:rPr>
                <w:rFonts w:cstheme="minorHAnsi"/>
              </w:rPr>
            </w:pPr>
            <w:r w:rsidRPr="00CD4582">
              <w:rPr>
                <w:rFonts w:cstheme="minorHAnsi"/>
              </w:rPr>
              <w:t>Rose Howley</w:t>
            </w:r>
          </w:p>
        </w:tc>
        <w:tc>
          <w:tcPr>
            <w:tcW w:w="5938" w:type="dxa"/>
          </w:tcPr>
          <w:p w14:paraId="46624FC0" w14:textId="205E617C" w:rsidR="006967C9" w:rsidRPr="00CD4582" w:rsidRDefault="006967C9" w:rsidP="00CB4A80">
            <w:pPr>
              <w:ind w:left="41" w:hanging="41"/>
              <w:rPr>
                <w:rFonts w:cstheme="minorHAnsi"/>
              </w:rPr>
            </w:pPr>
            <w:r w:rsidRPr="00CD4582">
              <w:rPr>
                <w:rFonts w:cstheme="minorHAnsi"/>
              </w:rPr>
              <w:t>Chief Social Work Officer</w:t>
            </w:r>
          </w:p>
        </w:tc>
      </w:tr>
    </w:tbl>
    <w:p w14:paraId="3FEF53A1" w14:textId="77777777" w:rsidR="002B5421" w:rsidRPr="00CD4582" w:rsidRDefault="002B5421" w:rsidP="001936D6">
      <w:pPr>
        <w:rPr>
          <w:rFonts w:cstheme="minorHAnsi"/>
          <w:b/>
          <w:bCs/>
        </w:rPr>
      </w:pPr>
    </w:p>
    <w:tbl>
      <w:tblPr>
        <w:tblStyle w:val="TableGrid"/>
        <w:tblW w:w="9209" w:type="dxa"/>
        <w:tblLook w:val="04A0" w:firstRow="1" w:lastRow="0" w:firstColumn="1" w:lastColumn="0" w:noHBand="0" w:noVBand="1"/>
      </w:tblPr>
      <w:tblGrid>
        <w:gridCol w:w="3256"/>
        <w:gridCol w:w="5953"/>
      </w:tblGrid>
      <w:tr w:rsidR="00611EE4" w:rsidRPr="00CD4582" w14:paraId="459D7B94" w14:textId="77777777" w:rsidTr="001936D6">
        <w:trPr>
          <w:trHeight w:val="268"/>
        </w:trPr>
        <w:tc>
          <w:tcPr>
            <w:tcW w:w="9209" w:type="dxa"/>
            <w:gridSpan w:val="2"/>
          </w:tcPr>
          <w:p w14:paraId="4586209A" w14:textId="77777777" w:rsidR="00611EE4" w:rsidRPr="00CD4582" w:rsidRDefault="00611EE4" w:rsidP="00A632AB">
            <w:pPr>
              <w:rPr>
                <w:rFonts w:cstheme="minorHAnsi"/>
                <w:b/>
              </w:rPr>
            </w:pPr>
            <w:r w:rsidRPr="00CD4582">
              <w:rPr>
                <w:rFonts w:cstheme="minorHAnsi"/>
                <w:b/>
              </w:rPr>
              <w:t>In Attendance</w:t>
            </w:r>
          </w:p>
        </w:tc>
      </w:tr>
      <w:tr w:rsidR="00611EE4" w:rsidRPr="00CD4582" w14:paraId="7040E740"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459AA91E" w14:textId="01D88E07" w:rsidR="00611EE4" w:rsidRPr="00CD4582" w:rsidRDefault="00611EE4" w:rsidP="00A632AB">
            <w:pPr>
              <w:rPr>
                <w:rFonts w:cstheme="minorHAnsi"/>
              </w:rPr>
            </w:pPr>
            <w:r w:rsidRPr="00CD4582">
              <w:rPr>
                <w:rFonts w:cstheme="minorHAnsi"/>
              </w:rPr>
              <w:t>Jim Sherval</w:t>
            </w:r>
          </w:p>
        </w:tc>
        <w:tc>
          <w:tcPr>
            <w:tcW w:w="5953" w:type="dxa"/>
            <w:tcBorders>
              <w:left w:val="single" w:sz="4" w:space="0" w:color="auto"/>
            </w:tcBorders>
          </w:tcPr>
          <w:p w14:paraId="5956C142" w14:textId="2A82DB71" w:rsidR="00611EE4" w:rsidRPr="00CD4582" w:rsidRDefault="00312BD9" w:rsidP="00A632AB">
            <w:pPr>
              <w:rPr>
                <w:rFonts w:cstheme="minorHAnsi"/>
              </w:rPr>
            </w:pPr>
            <w:r w:rsidRPr="00CD4582">
              <w:rPr>
                <w:rFonts w:cstheme="minorHAnsi"/>
              </w:rPr>
              <w:t>Specialist in Public Health</w:t>
            </w:r>
            <w:r w:rsidR="003F7EAD" w:rsidRPr="00CD4582">
              <w:rPr>
                <w:rFonts w:cstheme="minorHAnsi"/>
              </w:rPr>
              <w:t>. NHSL</w:t>
            </w:r>
          </w:p>
        </w:tc>
      </w:tr>
      <w:tr w:rsidR="002F6C53" w:rsidRPr="00CD4582" w14:paraId="3F84C14C"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19943BAD" w14:textId="573E4580" w:rsidR="002F6C53" w:rsidRPr="00CD4582" w:rsidRDefault="002F6C53" w:rsidP="00A632AB">
            <w:pPr>
              <w:rPr>
                <w:rFonts w:cstheme="minorHAnsi"/>
              </w:rPr>
            </w:pPr>
            <w:r w:rsidRPr="00CD4582">
              <w:rPr>
                <w:rFonts w:cstheme="minorHAnsi"/>
              </w:rPr>
              <w:t>Samantha Ainslie</w:t>
            </w:r>
          </w:p>
        </w:tc>
        <w:tc>
          <w:tcPr>
            <w:tcW w:w="5953" w:type="dxa"/>
            <w:tcBorders>
              <w:left w:val="single" w:sz="4" w:space="0" w:color="auto"/>
            </w:tcBorders>
          </w:tcPr>
          <w:p w14:paraId="66C21AA3" w14:textId="54990EBD" w:rsidR="002F6C53" w:rsidRPr="00CD4582" w:rsidRDefault="002F6C53" w:rsidP="00A632AB">
            <w:pPr>
              <w:rPr>
                <w:rFonts w:cstheme="minorHAnsi"/>
              </w:rPr>
            </w:pPr>
            <w:r w:rsidRPr="00CD4582">
              <w:rPr>
                <w:rFonts w:cstheme="minorHAnsi"/>
              </w:rPr>
              <w:t>Police Scotland</w:t>
            </w:r>
          </w:p>
        </w:tc>
      </w:tr>
      <w:tr w:rsidR="00B37806" w:rsidRPr="00CD4582" w14:paraId="4CBFD46D"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31522542" w14:textId="3B0BA303" w:rsidR="00B37806" w:rsidRPr="00CD4582" w:rsidRDefault="00B37806" w:rsidP="00A632AB">
            <w:pPr>
              <w:rPr>
                <w:rFonts w:cstheme="minorHAnsi"/>
              </w:rPr>
            </w:pPr>
            <w:r w:rsidRPr="00CD4582">
              <w:rPr>
                <w:rFonts w:cstheme="minorHAnsi"/>
              </w:rPr>
              <w:t>Deborah Clark</w:t>
            </w:r>
          </w:p>
        </w:tc>
        <w:tc>
          <w:tcPr>
            <w:tcW w:w="5953" w:type="dxa"/>
            <w:tcBorders>
              <w:left w:val="single" w:sz="4" w:space="0" w:color="auto"/>
            </w:tcBorders>
          </w:tcPr>
          <w:p w14:paraId="376C31D0" w14:textId="77777777" w:rsidR="00B37806" w:rsidRPr="00CD4582" w:rsidRDefault="00B37806" w:rsidP="00A632AB">
            <w:pPr>
              <w:rPr>
                <w:rFonts w:cstheme="minorHAnsi"/>
              </w:rPr>
            </w:pPr>
          </w:p>
        </w:tc>
      </w:tr>
      <w:tr w:rsidR="00611EE4" w:rsidRPr="00CD4582" w14:paraId="7C23CB57"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04F48022" w14:textId="5EFD6C25" w:rsidR="00611EE4" w:rsidRPr="00CD4582" w:rsidRDefault="008E116E" w:rsidP="00A632AB">
            <w:pPr>
              <w:rPr>
                <w:rFonts w:cstheme="minorHAnsi"/>
              </w:rPr>
            </w:pPr>
            <w:r w:rsidRPr="00CD4582">
              <w:rPr>
                <w:rFonts w:cstheme="minorHAnsi"/>
              </w:rPr>
              <w:t>Car</w:t>
            </w:r>
            <w:r w:rsidR="00D00FB5" w:rsidRPr="00CD4582">
              <w:rPr>
                <w:rFonts w:cstheme="minorHAnsi"/>
              </w:rPr>
              <w:t>ey Fuller</w:t>
            </w:r>
          </w:p>
        </w:tc>
        <w:tc>
          <w:tcPr>
            <w:tcW w:w="5953" w:type="dxa"/>
            <w:tcBorders>
              <w:left w:val="single" w:sz="4" w:space="0" w:color="auto"/>
            </w:tcBorders>
          </w:tcPr>
          <w:p w14:paraId="32E451D3" w14:textId="1362F4F4" w:rsidR="00611EE4" w:rsidRPr="00CD4582" w:rsidRDefault="006967C9" w:rsidP="00A632AB">
            <w:pPr>
              <w:rPr>
                <w:rFonts w:cstheme="minorHAnsi"/>
              </w:rPr>
            </w:pPr>
            <w:r w:rsidRPr="00CD4582">
              <w:rPr>
                <w:rFonts w:cstheme="minorHAnsi"/>
              </w:rPr>
              <w:t>Acting Senior Manager, Criminal Justice</w:t>
            </w:r>
          </w:p>
        </w:tc>
      </w:tr>
      <w:tr w:rsidR="000A3BE2" w:rsidRPr="00CD4582" w14:paraId="50FAA30F"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308E0192" w14:textId="628F3FC8" w:rsidR="000A3BE2" w:rsidRPr="00CD4582" w:rsidRDefault="000A3BE2" w:rsidP="00A632AB">
            <w:pPr>
              <w:rPr>
                <w:rFonts w:cstheme="minorHAnsi"/>
              </w:rPr>
            </w:pPr>
            <w:r w:rsidRPr="00CD4582">
              <w:rPr>
                <w:rFonts w:cstheme="minorHAnsi"/>
              </w:rPr>
              <w:t xml:space="preserve">Flora </w:t>
            </w:r>
            <w:r w:rsidR="00491CE2" w:rsidRPr="00CD4582">
              <w:rPr>
                <w:rFonts w:cstheme="minorHAnsi"/>
              </w:rPr>
              <w:t>Ogilvie</w:t>
            </w:r>
          </w:p>
        </w:tc>
        <w:tc>
          <w:tcPr>
            <w:tcW w:w="5953" w:type="dxa"/>
            <w:tcBorders>
              <w:left w:val="single" w:sz="4" w:space="0" w:color="auto"/>
            </w:tcBorders>
          </w:tcPr>
          <w:p w14:paraId="52DF061F" w14:textId="77777777" w:rsidR="000A3BE2" w:rsidRPr="00CD4582" w:rsidRDefault="000A3BE2" w:rsidP="00A632AB">
            <w:pPr>
              <w:rPr>
                <w:rFonts w:cstheme="minorHAnsi"/>
              </w:rPr>
            </w:pPr>
          </w:p>
        </w:tc>
      </w:tr>
      <w:tr w:rsidR="005F70B6" w:rsidRPr="00CD4582" w14:paraId="6B9BB524"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7F534AAD" w14:textId="783F40B4" w:rsidR="005F70B6" w:rsidRPr="00CD4582" w:rsidRDefault="005F70B6" w:rsidP="00AB7D92">
            <w:pPr>
              <w:rPr>
                <w:rFonts w:cstheme="minorHAnsi"/>
              </w:rPr>
            </w:pPr>
            <w:r w:rsidRPr="00CD4582">
              <w:rPr>
                <w:rFonts w:cstheme="minorHAnsi"/>
              </w:rPr>
              <w:t>Carys Moodie</w:t>
            </w:r>
          </w:p>
        </w:tc>
        <w:tc>
          <w:tcPr>
            <w:tcW w:w="5953" w:type="dxa"/>
            <w:tcBorders>
              <w:left w:val="single" w:sz="4" w:space="0" w:color="auto"/>
            </w:tcBorders>
          </w:tcPr>
          <w:p w14:paraId="3964D066" w14:textId="2BA6A8DC" w:rsidR="005F70B6" w:rsidRPr="00CD4582" w:rsidRDefault="005F70B6" w:rsidP="00AB7D92">
            <w:pPr>
              <w:rPr>
                <w:rFonts w:cstheme="minorHAnsi"/>
              </w:rPr>
            </w:pPr>
            <w:r w:rsidRPr="00CD4582">
              <w:rPr>
                <w:rFonts w:cstheme="minorHAnsi"/>
              </w:rPr>
              <w:t>Business Development Officer EADP</w:t>
            </w:r>
          </w:p>
        </w:tc>
      </w:tr>
      <w:tr w:rsidR="00AB7D92" w:rsidRPr="00CD4582" w14:paraId="0BE26040"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7AB670F9" w14:textId="71AC129B" w:rsidR="00AB7D92" w:rsidRPr="00CD4582" w:rsidRDefault="00AB7D92" w:rsidP="00AB7D92">
            <w:pPr>
              <w:rPr>
                <w:rFonts w:cstheme="minorHAnsi"/>
              </w:rPr>
            </w:pPr>
            <w:r w:rsidRPr="00CD4582">
              <w:rPr>
                <w:rFonts w:cstheme="minorHAnsi"/>
              </w:rPr>
              <w:t>Lorna Watt</w:t>
            </w:r>
          </w:p>
        </w:tc>
        <w:tc>
          <w:tcPr>
            <w:tcW w:w="5953" w:type="dxa"/>
            <w:tcBorders>
              <w:left w:val="single" w:sz="4" w:space="0" w:color="auto"/>
            </w:tcBorders>
          </w:tcPr>
          <w:p w14:paraId="4418F100" w14:textId="7152C9AE" w:rsidR="00AB7D92" w:rsidRPr="00CD4582" w:rsidRDefault="00AB7D92" w:rsidP="00AB7D92">
            <w:pPr>
              <w:rPr>
                <w:rFonts w:cstheme="minorHAnsi"/>
              </w:rPr>
            </w:pPr>
            <w:r w:rsidRPr="00CD4582">
              <w:rPr>
                <w:rFonts w:cstheme="minorHAnsi"/>
              </w:rPr>
              <w:t>Change and Delivery Officer EADP</w:t>
            </w:r>
          </w:p>
        </w:tc>
      </w:tr>
      <w:tr w:rsidR="00AB7D92" w:rsidRPr="00CD4582" w14:paraId="3B760E48" w14:textId="77777777" w:rsidTr="00F70FED">
        <w:trPr>
          <w:trHeight w:val="252"/>
        </w:trPr>
        <w:tc>
          <w:tcPr>
            <w:tcW w:w="3256" w:type="dxa"/>
            <w:tcBorders>
              <w:top w:val="single" w:sz="4" w:space="0" w:color="auto"/>
              <w:left w:val="single" w:sz="4" w:space="0" w:color="auto"/>
              <w:bottom w:val="single" w:sz="4" w:space="0" w:color="auto"/>
              <w:right w:val="single" w:sz="4" w:space="0" w:color="auto"/>
            </w:tcBorders>
          </w:tcPr>
          <w:p w14:paraId="26EAA3F5" w14:textId="100FFE57" w:rsidR="00AB7D92" w:rsidRPr="00CD4582" w:rsidRDefault="00AB7D92" w:rsidP="00AB7D92">
            <w:pPr>
              <w:rPr>
                <w:rFonts w:cstheme="minorHAnsi"/>
              </w:rPr>
            </w:pPr>
            <w:r w:rsidRPr="00CD4582">
              <w:rPr>
                <w:rFonts w:cstheme="minorHAnsi"/>
              </w:rPr>
              <w:t>Neil Stewart</w:t>
            </w:r>
          </w:p>
        </w:tc>
        <w:tc>
          <w:tcPr>
            <w:tcW w:w="5953" w:type="dxa"/>
            <w:tcBorders>
              <w:left w:val="single" w:sz="4" w:space="0" w:color="auto"/>
            </w:tcBorders>
          </w:tcPr>
          <w:p w14:paraId="12A0BCC2" w14:textId="509D1942" w:rsidR="00AB7D92" w:rsidRPr="00CD4582" w:rsidRDefault="00AB7D92" w:rsidP="00AB7D92">
            <w:pPr>
              <w:rPr>
                <w:rFonts w:cstheme="minorHAnsi"/>
              </w:rPr>
            </w:pPr>
            <w:r w:rsidRPr="00CD4582">
              <w:rPr>
                <w:rFonts w:cstheme="minorHAnsi"/>
              </w:rPr>
              <w:t>Planning and Commissioning Officer EADP</w:t>
            </w:r>
          </w:p>
        </w:tc>
      </w:tr>
    </w:tbl>
    <w:p w14:paraId="043CB196" w14:textId="77777777" w:rsidR="00611EE4" w:rsidRPr="00CD4582" w:rsidRDefault="00611EE4" w:rsidP="001936D6">
      <w:pPr>
        <w:rPr>
          <w:rFonts w:cstheme="minorHAnsi"/>
          <w:b/>
          <w:bCs/>
        </w:rPr>
      </w:pPr>
    </w:p>
    <w:tbl>
      <w:tblPr>
        <w:tblStyle w:val="TableGrid"/>
        <w:tblW w:w="9209" w:type="dxa"/>
        <w:tblLook w:val="04A0" w:firstRow="1" w:lastRow="0" w:firstColumn="1" w:lastColumn="0" w:noHBand="0" w:noVBand="1"/>
      </w:tblPr>
      <w:tblGrid>
        <w:gridCol w:w="3256"/>
        <w:gridCol w:w="5953"/>
      </w:tblGrid>
      <w:tr w:rsidR="00611EE4" w:rsidRPr="00CD4582" w14:paraId="0BBE3AE0" w14:textId="77777777" w:rsidTr="001936D6">
        <w:trPr>
          <w:trHeight w:val="268"/>
        </w:trPr>
        <w:tc>
          <w:tcPr>
            <w:tcW w:w="9209" w:type="dxa"/>
            <w:gridSpan w:val="2"/>
          </w:tcPr>
          <w:p w14:paraId="66D81C30" w14:textId="6688B5E1" w:rsidR="00611EE4" w:rsidRPr="00CD4582" w:rsidRDefault="00611EE4" w:rsidP="00A632AB">
            <w:pPr>
              <w:rPr>
                <w:rFonts w:cstheme="minorHAnsi"/>
                <w:b/>
              </w:rPr>
            </w:pPr>
            <w:r w:rsidRPr="00CD4582">
              <w:rPr>
                <w:rFonts w:cstheme="minorHAnsi"/>
                <w:b/>
              </w:rPr>
              <w:t>Apologies</w:t>
            </w:r>
          </w:p>
        </w:tc>
      </w:tr>
      <w:tr w:rsidR="00611EE4" w:rsidRPr="00CD4582" w14:paraId="3E172598"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31656260" w14:textId="41333B72" w:rsidR="00611EE4" w:rsidRPr="00CD4582" w:rsidRDefault="00F30A4A" w:rsidP="00A632AB">
            <w:pPr>
              <w:rPr>
                <w:rFonts w:cstheme="minorHAnsi"/>
              </w:rPr>
            </w:pPr>
            <w:r w:rsidRPr="00CD4582">
              <w:rPr>
                <w:rFonts w:cstheme="minorHAnsi"/>
              </w:rPr>
              <w:t>Judith Proctor</w:t>
            </w:r>
          </w:p>
        </w:tc>
        <w:tc>
          <w:tcPr>
            <w:tcW w:w="5953" w:type="dxa"/>
            <w:tcBorders>
              <w:left w:val="single" w:sz="4" w:space="0" w:color="auto"/>
            </w:tcBorders>
          </w:tcPr>
          <w:p w14:paraId="197BD13F" w14:textId="0748224D" w:rsidR="00611EE4" w:rsidRPr="00CD4582" w:rsidRDefault="00611EE4" w:rsidP="00A632AB">
            <w:pPr>
              <w:rPr>
                <w:rFonts w:cstheme="minorHAnsi"/>
              </w:rPr>
            </w:pPr>
          </w:p>
        </w:tc>
      </w:tr>
      <w:tr w:rsidR="00AB7D92" w:rsidRPr="00CD4582" w14:paraId="61231468"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0AC1FF8C" w14:textId="547CBF44" w:rsidR="00AB7D92" w:rsidRPr="00CD4582" w:rsidRDefault="005155DE" w:rsidP="00A632AB">
            <w:pPr>
              <w:rPr>
                <w:rFonts w:cstheme="minorHAnsi"/>
              </w:rPr>
            </w:pPr>
            <w:r w:rsidRPr="00CD4582">
              <w:rPr>
                <w:rFonts w:cstheme="minorHAnsi"/>
              </w:rPr>
              <w:t xml:space="preserve">Shirley </w:t>
            </w:r>
            <w:r w:rsidR="006808CA" w:rsidRPr="00CD4582">
              <w:rPr>
                <w:rFonts w:cstheme="minorHAnsi"/>
              </w:rPr>
              <w:t>McLaren</w:t>
            </w:r>
          </w:p>
        </w:tc>
        <w:tc>
          <w:tcPr>
            <w:tcW w:w="5953" w:type="dxa"/>
            <w:tcBorders>
              <w:left w:val="single" w:sz="4" w:space="0" w:color="auto"/>
            </w:tcBorders>
          </w:tcPr>
          <w:p w14:paraId="4F75469F" w14:textId="06760100" w:rsidR="00AB7D92" w:rsidRPr="00CD4582" w:rsidRDefault="00E3514D" w:rsidP="00A632AB">
            <w:pPr>
              <w:rPr>
                <w:rFonts w:cstheme="minorHAnsi"/>
              </w:rPr>
            </w:pPr>
            <w:r w:rsidRPr="00CD4582">
              <w:rPr>
                <w:rFonts w:cstheme="minorHAnsi"/>
              </w:rPr>
              <w:t xml:space="preserve">Community </w:t>
            </w:r>
            <w:r w:rsidR="001E46F2" w:rsidRPr="00CD4582">
              <w:rPr>
                <w:rFonts w:cstheme="minorHAnsi"/>
              </w:rPr>
              <w:t>Safety</w:t>
            </w:r>
          </w:p>
        </w:tc>
      </w:tr>
      <w:tr w:rsidR="00AB7D92" w:rsidRPr="00CD4582" w14:paraId="4974838E"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64BD0224" w14:textId="6190FE0E" w:rsidR="00AB7D92" w:rsidRPr="00CD4582" w:rsidRDefault="006808CA" w:rsidP="00A632AB">
            <w:pPr>
              <w:rPr>
                <w:rFonts w:cstheme="minorHAnsi"/>
              </w:rPr>
            </w:pPr>
            <w:r w:rsidRPr="00CD4582">
              <w:rPr>
                <w:rFonts w:cstheme="minorHAnsi"/>
              </w:rPr>
              <w:t>David Abernathy</w:t>
            </w:r>
          </w:p>
        </w:tc>
        <w:tc>
          <w:tcPr>
            <w:tcW w:w="5953" w:type="dxa"/>
            <w:tcBorders>
              <w:left w:val="single" w:sz="4" w:space="0" w:color="auto"/>
            </w:tcBorders>
          </w:tcPr>
          <w:p w14:paraId="42080A00" w14:textId="5383A173" w:rsidR="00AB7D92" w:rsidRPr="00CD4582" w:rsidRDefault="00BF61DD" w:rsidP="00A632AB">
            <w:pPr>
              <w:rPr>
                <w:rFonts w:cstheme="minorHAnsi"/>
              </w:rPr>
            </w:pPr>
            <w:r w:rsidRPr="00CD4582">
              <w:rPr>
                <w:rFonts w:cstheme="minorHAnsi"/>
              </w:rPr>
              <w:t>HMPE</w:t>
            </w:r>
          </w:p>
        </w:tc>
      </w:tr>
      <w:tr w:rsidR="00AB7D92" w:rsidRPr="00CD4582" w14:paraId="4D6E4A48" w14:textId="77777777" w:rsidTr="003F7EAD">
        <w:trPr>
          <w:trHeight w:val="70"/>
        </w:trPr>
        <w:tc>
          <w:tcPr>
            <w:tcW w:w="3256" w:type="dxa"/>
            <w:tcBorders>
              <w:top w:val="single" w:sz="4" w:space="0" w:color="auto"/>
              <w:left w:val="single" w:sz="4" w:space="0" w:color="auto"/>
              <w:bottom w:val="single" w:sz="4" w:space="0" w:color="auto"/>
              <w:right w:val="single" w:sz="4" w:space="0" w:color="auto"/>
            </w:tcBorders>
          </w:tcPr>
          <w:p w14:paraId="401CE3AF" w14:textId="7DC25D2F" w:rsidR="006808CA" w:rsidRPr="00CD4582" w:rsidRDefault="006808CA" w:rsidP="00A632AB">
            <w:pPr>
              <w:rPr>
                <w:rFonts w:cstheme="minorHAnsi"/>
              </w:rPr>
            </w:pPr>
            <w:r w:rsidRPr="00CD4582">
              <w:rPr>
                <w:rFonts w:cstheme="minorHAnsi"/>
              </w:rPr>
              <w:t>Angela Voulgari</w:t>
            </w:r>
          </w:p>
        </w:tc>
        <w:tc>
          <w:tcPr>
            <w:tcW w:w="5953" w:type="dxa"/>
            <w:tcBorders>
              <w:left w:val="single" w:sz="4" w:space="0" w:color="auto"/>
            </w:tcBorders>
          </w:tcPr>
          <w:p w14:paraId="2F57914F" w14:textId="4491C8E3" w:rsidR="00AB7D92" w:rsidRPr="00CD4582" w:rsidRDefault="00BF61DD" w:rsidP="00A632AB">
            <w:pPr>
              <w:rPr>
                <w:rFonts w:cstheme="minorHAnsi"/>
              </w:rPr>
            </w:pPr>
            <w:r w:rsidRPr="00CD4582">
              <w:rPr>
                <w:rFonts w:cstheme="minorHAnsi"/>
              </w:rPr>
              <w:t xml:space="preserve">Safe and </w:t>
            </w:r>
            <w:r w:rsidR="001E46F2" w:rsidRPr="00CD4582">
              <w:rPr>
                <w:rFonts w:cstheme="minorHAnsi"/>
              </w:rPr>
              <w:t>together</w:t>
            </w:r>
          </w:p>
        </w:tc>
      </w:tr>
      <w:tr w:rsidR="006808CA" w:rsidRPr="00CD4582" w14:paraId="7D360FF0" w14:textId="77777777" w:rsidTr="003F7EAD">
        <w:trPr>
          <w:trHeight w:val="70"/>
        </w:trPr>
        <w:tc>
          <w:tcPr>
            <w:tcW w:w="3256" w:type="dxa"/>
            <w:tcBorders>
              <w:top w:val="single" w:sz="4" w:space="0" w:color="auto"/>
              <w:left w:val="single" w:sz="4" w:space="0" w:color="auto"/>
              <w:bottom w:val="single" w:sz="4" w:space="0" w:color="auto"/>
              <w:right w:val="single" w:sz="4" w:space="0" w:color="auto"/>
            </w:tcBorders>
          </w:tcPr>
          <w:p w14:paraId="637A2D65" w14:textId="28D47202" w:rsidR="006808CA" w:rsidRPr="00CD4582" w:rsidRDefault="006808CA" w:rsidP="00A632AB">
            <w:pPr>
              <w:rPr>
                <w:rFonts w:cstheme="minorHAnsi"/>
              </w:rPr>
            </w:pPr>
            <w:r w:rsidRPr="00CD4582">
              <w:rPr>
                <w:rFonts w:cstheme="minorHAnsi"/>
              </w:rPr>
              <w:t>John Ferrer</w:t>
            </w:r>
          </w:p>
        </w:tc>
        <w:tc>
          <w:tcPr>
            <w:tcW w:w="5953" w:type="dxa"/>
            <w:tcBorders>
              <w:left w:val="single" w:sz="4" w:space="0" w:color="auto"/>
            </w:tcBorders>
          </w:tcPr>
          <w:p w14:paraId="612C57ED" w14:textId="665FDBFD" w:rsidR="006808CA" w:rsidRPr="00CD4582" w:rsidRDefault="007120B7" w:rsidP="00A632AB">
            <w:pPr>
              <w:rPr>
                <w:rFonts w:cstheme="minorHAnsi"/>
              </w:rPr>
            </w:pPr>
            <w:r w:rsidRPr="00CD4582">
              <w:rPr>
                <w:rFonts w:cstheme="minorHAnsi"/>
              </w:rPr>
              <w:t>C</w:t>
            </w:r>
            <w:r w:rsidR="00BF61DD" w:rsidRPr="00CD4582">
              <w:rPr>
                <w:rFonts w:cstheme="minorHAnsi"/>
              </w:rPr>
              <w:t>EC/ S&amp;SC</w:t>
            </w:r>
          </w:p>
        </w:tc>
      </w:tr>
    </w:tbl>
    <w:p w14:paraId="190A0B8B" w14:textId="19DD6FB9" w:rsidR="00611EE4" w:rsidRDefault="00611EE4" w:rsidP="001936D6">
      <w:pPr>
        <w:rPr>
          <w:b/>
          <w:bCs/>
        </w:rPr>
      </w:pPr>
    </w:p>
    <w:p w14:paraId="5F13C7B3" w14:textId="1B56B0F7" w:rsidR="00AD5D1A" w:rsidRDefault="00AD5D1A" w:rsidP="001936D6">
      <w:pPr>
        <w:rPr>
          <w:b/>
          <w:bCs/>
        </w:rPr>
      </w:pPr>
    </w:p>
    <w:p w14:paraId="3DB07CC6" w14:textId="7F1EDD3D" w:rsidR="00061B29" w:rsidRDefault="008A134F" w:rsidP="00C65EDB">
      <w:pPr>
        <w:shd w:val="clear" w:color="auto" w:fill="BFBFBF"/>
        <w:rPr>
          <w:rFonts w:ascii="Arial" w:hAnsi="Arial" w:cs="Arial"/>
          <w:color w:val="000000"/>
          <w:sz w:val="24"/>
          <w:szCs w:val="24"/>
          <w:lang w:eastAsia="en-GB"/>
        </w:rPr>
      </w:pPr>
      <w:r w:rsidRPr="00C65EDB">
        <w:rPr>
          <w:rFonts w:ascii="Arial" w:hAnsi="Arial" w:cs="Arial"/>
          <w:color w:val="000000"/>
          <w:sz w:val="24"/>
          <w:szCs w:val="24"/>
          <w:lang w:eastAsia="en-GB"/>
        </w:rPr>
        <w:t>Minutes of previous meeting (Nov 2022) and actions arising (paper 1)</w:t>
      </w:r>
    </w:p>
    <w:p w14:paraId="1A5F226B" w14:textId="3A2522B0" w:rsidR="008A134F" w:rsidRPr="00003934" w:rsidRDefault="008A134F" w:rsidP="00061B29">
      <w:pPr>
        <w:spacing w:after="0"/>
        <w:rPr>
          <w:rFonts w:ascii="Arial" w:hAnsi="Arial" w:cs="Arial"/>
          <w:color w:val="000000"/>
          <w:lang w:eastAsia="en-GB"/>
        </w:rPr>
      </w:pPr>
      <w:r w:rsidRPr="00003934">
        <w:rPr>
          <w:rFonts w:ascii="Arial" w:hAnsi="Arial" w:cs="Arial"/>
          <w:color w:val="000000"/>
          <w:lang w:eastAsia="en-GB"/>
        </w:rPr>
        <w:t xml:space="preserve">Agreed as an accurate </w:t>
      </w:r>
      <w:r w:rsidR="00061B29" w:rsidRPr="00003934">
        <w:rPr>
          <w:rFonts w:ascii="Arial" w:hAnsi="Arial" w:cs="Arial"/>
          <w:color w:val="000000"/>
          <w:lang w:eastAsia="en-GB"/>
        </w:rPr>
        <w:t>record.</w:t>
      </w:r>
    </w:p>
    <w:p w14:paraId="4EB819CB" w14:textId="77777777" w:rsidR="008A134F" w:rsidRPr="00003934" w:rsidRDefault="008A134F" w:rsidP="00061B29">
      <w:pPr>
        <w:spacing w:after="0"/>
        <w:rPr>
          <w:rFonts w:ascii="Arial" w:hAnsi="Arial" w:cs="Arial"/>
          <w:color w:val="000000"/>
          <w:lang w:eastAsia="en-GB"/>
        </w:rPr>
      </w:pPr>
      <w:r w:rsidRPr="00003934">
        <w:rPr>
          <w:rFonts w:ascii="Arial" w:hAnsi="Arial" w:cs="Arial"/>
          <w:color w:val="000000"/>
          <w:lang w:eastAsia="en-GB"/>
        </w:rPr>
        <w:t>One action not covered on the agenda of this meeting:</w:t>
      </w:r>
    </w:p>
    <w:p w14:paraId="1DAA035C" w14:textId="2B3D7846" w:rsidR="00D402EC" w:rsidRDefault="008A134F" w:rsidP="00CD4582">
      <w:pPr>
        <w:spacing w:after="0"/>
        <w:rPr>
          <w:rFonts w:ascii="Arial" w:hAnsi="Arial" w:cs="Arial"/>
          <w:color w:val="000000"/>
          <w:lang w:eastAsia="en-GB"/>
        </w:rPr>
      </w:pPr>
      <w:r w:rsidRPr="00003934">
        <w:rPr>
          <w:rFonts w:ascii="Arial" w:hAnsi="Arial" w:cs="Arial"/>
          <w:color w:val="000000"/>
          <w:lang w:eastAsia="en-GB"/>
        </w:rPr>
        <w:t>“</w:t>
      </w:r>
      <w:r w:rsidRPr="00003934">
        <w:rPr>
          <w:rFonts w:ascii="Arial" w:hAnsi="Arial" w:cs="Arial"/>
          <w:b/>
          <w:bCs/>
          <w:color w:val="000000"/>
          <w:lang w:eastAsia="en-GB"/>
        </w:rPr>
        <w:t xml:space="preserve">3(B) Public health: responding to the Licensing Board consultation – </w:t>
      </w:r>
      <w:r w:rsidRPr="00003934">
        <w:rPr>
          <w:rFonts w:ascii="Arial" w:hAnsi="Arial" w:cs="Arial"/>
          <w:color w:val="000000"/>
          <w:lang w:eastAsia="en-GB"/>
        </w:rPr>
        <w:t>NHSL PH to make an initial submission”. DW to seek update from Public Health</w:t>
      </w:r>
    </w:p>
    <w:p w14:paraId="703BCEBF" w14:textId="77777777" w:rsidR="00102232" w:rsidRDefault="00102232" w:rsidP="00CD4582">
      <w:pPr>
        <w:spacing w:after="0"/>
        <w:rPr>
          <w:rFonts w:ascii="Arial" w:hAnsi="Arial" w:cs="Arial"/>
          <w:color w:val="000000"/>
          <w:lang w:eastAsia="en-GB"/>
        </w:rPr>
      </w:pPr>
    </w:p>
    <w:p w14:paraId="40BD165C" w14:textId="77777777" w:rsidR="00003934" w:rsidRPr="00003934" w:rsidRDefault="00003934" w:rsidP="00CD4582">
      <w:pPr>
        <w:spacing w:after="0"/>
        <w:rPr>
          <w:rFonts w:ascii="Arial" w:hAnsi="Arial" w:cs="Arial"/>
          <w:color w:val="000000"/>
          <w:lang w:eastAsia="en-GB"/>
        </w:rPr>
      </w:pPr>
    </w:p>
    <w:p w14:paraId="671F7AFA" w14:textId="77777777" w:rsidR="00AE03E3" w:rsidRDefault="00AE03E3" w:rsidP="00AE03E3">
      <w:pPr>
        <w:shd w:val="clear" w:color="auto" w:fill="BFBFBF"/>
      </w:pPr>
      <w:r>
        <w:rPr>
          <w:rFonts w:ascii="Arial" w:hAnsi="Arial" w:cs="Arial"/>
          <w:color w:val="000000"/>
          <w:sz w:val="24"/>
          <w:szCs w:val="24"/>
          <w:lang w:eastAsia="en-GB"/>
        </w:rPr>
        <w:lastRenderedPageBreak/>
        <w:t xml:space="preserve">Summary of developments 2022, outline action plan 2023 (DW) </w:t>
      </w:r>
    </w:p>
    <w:p w14:paraId="3DBDC0DB" w14:textId="77777777" w:rsidR="00AE03E3" w:rsidRDefault="00AE03E3" w:rsidP="00AE03E3">
      <w:r>
        <w:t xml:space="preserve">David gave summary of key developments from 2022 and outlined some knew requirements for 2023. </w:t>
      </w:r>
    </w:p>
    <w:tbl>
      <w:tblPr>
        <w:tblW w:w="0" w:type="auto"/>
        <w:tblCellMar>
          <w:left w:w="0" w:type="dxa"/>
          <w:right w:w="0" w:type="dxa"/>
        </w:tblCellMar>
        <w:tblLook w:val="04A0" w:firstRow="1" w:lastRow="0" w:firstColumn="1" w:lastColumn="0" w:noHBand="0" w:noVBand="1"/>
      </w:tblPr>
      <w:tblGrid>
        <w:gridCol w:w="4497"/>
        <w:gridCol w:w="4509"/>
      </w:tblGrid>
      <w:tr w:rsidR="00AE03E3" w14:paraId="6062B29D" w14:textId="77777777" w:rsidTr="00AE03E3">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9C6AF3" w14:textId="77777777" w:rsidR="00AE03E3" w:rsidRDefault="00AE03E3">
            <w:pPr>
              <w:spacing w:line="256" w:lineRule="auto"/>
            </w:pPr>
            <w:r>
              <w:t>Highlight actions in 2022</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FBA81" w14:textId="77777777" w:rsidR="00AE03E3" w:rsidRDefault="00AE03E3">
            <w:pPr>
              <w:spacing w:line="256" w:lineRule="auto"/>
            </w:pPr>
            <w:r>
              <w:t>Highlight Plans for 2023</w:t>
            </w:r>
          </w:p>
        </w:tc>
      </w:tr>
      <w:tr w:rsidR="00AE03E3" w14:paraId="60FC3483" w14:textId="77777777" w:rsidTr="00AE03E3">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B2360" w14:textId="77777777" w:rsidR="00AE03E3" w:rsidRDefault="00AE03E3" w:rsidP="00AE03E3">
            <w:pPr>
              <w:numPr>
                <w:ilvl w:val="0"/>
                <w:numId w:val="17"/>
              </w:numPr>
              <w:spacing w:after="0" w:line="256" w:lineRule="auto"/>
              <w:rPr>
                <w:rFonts w:eastAsia="Times New Roman"/>
              </w:rPr>
            </w:pPr>
            <w:r>
              <w:rPr>
                <w:rFonts w:eastAsia="Times New Roman"/>
              </w:rPr>
              <w:t>MAT standards and treatment expansion plan</w:t>
            </w:r>
          </w:p>
          <w:p w14:paraId="3A38FAC2" w14:textId="10FE67D0" w:rsidR="00AE03E3" w:rsidRDefault="00AE03E3" w:rsidP="00AE03E3">
            <w:pPr>
              <w:numPr>
                <w:ilvl w:val="0"/>
                <w:numId w:val="17"/>
              </w:numPr>
              <w:spacing w:after="0" w:line="256" w:lineRule="auto"/>
              <w:rPr>
                <w:rFonts w:eastAsia="Times New Roman"/>
              </w:rPr>
            </w:pPr>
            <w:r>
              <w:rPr>
                <w:rFonts w:eastAsia="Times New Roman"/>
              </w:rPr>
              <w:t>LEAP/Ritson expansion</w:t>
            </w:r>
          </w:p>
          <w:p w14:paraId="36F8B8FF" w14:textId="77777777" w:rsidR="00AE03E3" w:rsidRDefault="00AE03E3" w:rsidP="00AE03E3">
            <w:pPr>
              <w:numPr>
                <w:ilvl w:val="0"/>
                <w:numId w:val="17"/>
              </w:numPr>
              <w:spacing w:after="0" w:line="256" w:lineRule="auto"/>
              <w:rPr>
                <w:rFonts w:eastAsia="Times New Roman"/>
              </w:rPr>
            </w:pPr>
            <w:r>
              <w:rPr>
                <w:rFonts w:eastAsia="Times New Roman"/>
              </w:rPr>
              <w:t>Non-recurring spending plans ++</w:t>
            </w:r>
          </w:p>
          <w:p w14:paraId="7EDDE447" w14:textId="77777777" w:rsidR="00AE03E3" w:rsidRDefault="00AE03E3" w:rsidP="00AE03E3">
            <w:pPr>
              <w:numPr>
                <w:ilvl w:val="0"/>
                <w:numId w:val="17"/>
              </w:numPr>
              <w:spacing w:after="0" w:line="256" w:lineRule="auto"/>
              <w:rPr>
                <w:rFonts w:eastAsia="Times New Roman"/>
              </w:rPr>
            </w:pPr>
            <w:r>
              <w:rPr>
                <w:rFonts w:eastAsia="Times New Roman"/>
              </w:rPr>
              <w:t xml:space="preserve">Governance and reporting changes – SG and local </w:t>
            </w:r>
          </w:p>
          <w:p w14:paraId="218B693D" w14:textId="77777777" w:rsidR="00AE03E3" w:rsidRDefault="00AE03E3" w:rsidP="00AE03E3">
            <w:pPr>
              <w:numPr>
                <w:ilvl w:val="0"/>
                <w:numId w:val="17"/>
              </w:numPr>
              <w:spacing w:after="0" w:line="256" w:lineRule="auto"/>
              <w:rPr>
                <w:rFonts w:eastAsia="Times New Roman"/>
              </w:rPr>
            </w:pPr>
            <w:r>
              <w:rPr>
                <w:rFonts w:eastAsia="Times New Roman"/>
              </w:rPr>
              <w:t xml:space="preserve">C&amp;PT tendering </w:t>
            </w:r>
          </w:p>
          <w:p w14:paraId="7C50FCEF" w14:textId="77777777" w:rsidR="00AE03E3" w:rsidRDefault="00AE03E3" w:rsidP="00AE03E3">
            <w:pPr>
              <w:numPr>
                <w:ilvl w:val="0"/>
                <w:numId w:val="17"/>
              </w:numPr>
              <w:spacing w:after="0" w:line="256" w:lineRule="auto"/>
              <w:rPr>
                <w:rFonts w:eastAsia="Times New Roman"/>
              </w:rPr>
            </w:pPr>
            <w:r>
              <w:rPr>
                <w:rFonts w:eastAsia="Times New Roman"/>
              </w:rPr>
              <w:t xml:space="preserve">YP collaborative </w:t>
            </w:r>
          </w:p>
          <w:p w14:paraId="4A044A5E" w14:textId="77777777" w:rsidR="00AE03E3" w:rsidRDefault="00AE03E3" w:rsidP="00AE03E3">
            <w:pPr>
              <w:numPr>
                <w:ilvl w:val="0"/>
                <w:numId w:val="17"/>
              </w:numPr>
              <w:spacing w:after="0" w:line="256" w:lineRule="auto"/>
              <w:rPr>
                <w:rFonts w:eastAsia="Times New Roman"/>
              </w:rPr>
            </w:pPr>
            <w:r>
              <w:rPr>
                <w:rFonts w:eastAsia="Times New Roman"/>
              </w:rPr>
              <w:t>Governance self-evaluation</w:t>
            </w:r>
          </w:p>
          <w:p w14:paraId="21A5E792" w14:textId="77777777" w:rsidR="00AE03E3" w:rsidRDefault="00AE03E3" w:rsidP="00AE03E3">
            <w:pPr>
              <w:numPr>
                <w:ilvl w:val="0"/>
                <w:numId w:val="17"/>
              </w:numPr>
              <w:spacing w:after="0" w:line="256" w:lineRule="auto"/>
              <w:rPr>
                <w:rFonts w:eastAsia="Times New Roman"/>
              </w:rPr>
            </w:pPr>
            <w:r>
              <w:rPr>
                <w:rFonts w:eastAsia="Times New Roman"/>
              </w:rPr>
              <w:t xml:space="preserve">DTTO closure </w:t>
            </w:r>
          </w:p>
          <w:p w14:paraId="74B18355" w14:textId="77777777" w:rsidR="00AE03E3" w:rsidRDefault="00AE03E3" w:rsidP="00AE03E3">
            <w:pPr>
              <w:numPr>
                <w:ilvl w:val="0"/>
                <w:numId w:val="17"/>
              </w:numPr>
              <w:spacing w:after="0" w:line="256" w:lineRule="auto"/>
              <w:rPr>
                <w:rFonts w:eastAsia="Times New Roman"/>
              </w:rPr>
            </w:pPr>
            <w:r>
              <w:rPr>
                <w:rFonts w:eastAsia="Times New Roman"/>
              </w:rPr>
              <w:t>DRD figures (2021)</w:t>
            </w:r>
          </w:p>
          <w:p w14:paraId="59085607" w14:textId="77777777" w:rsidR="00AE03E3" w:rsidRDefault="00AE03E3">
            <w:pPr>
              <w:spacing w:line="256" w:lineRule="auto"/>
            </w:pP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2FD93804" w14:textId="77777777" w:rsidR="00AE03E3" w:rsidRDefault="00AE03E3" w:rsidP="00AE03E3">
            <w:pPr>
              <w:numPr>
                <w:ilvl w:val="0"/>
                <w:numId w:val="18"/>
              </w:numPr>
              <w:spacing w:after="0" w:line="256" w:lineRule="auto"/>
              <w:rPr>
                <w:rFonts w:eastAsia="Times New Roman"/>
              </w:rPr>
            </w:pPr>
            <w:r>
              <w:rPr>
                <w:rFonts w:eastAsia="Times New Roman"/>
              </w:rPr>
              <w:t xml:space="preserve">MAT submission (April) </w:t>
            </w:r>
          </w:p>
          <w:p w14:paraId="3B46B364" w14:textId="77777777" w:rsidR="00AE03E3" w:rsidRDefault="00AE03E3" w:rsidP="00AE03E3">
            <w:pPr>
              <w:numPr>
                <w:ilvl w:val="0"/>
                <w:numId w:val="18"/>
              </w:numPr>
              <w:spacing w:after="0" w:line="256" w:lineRule="auto"/>
              <w:rPr>
                <w:rFonts w:eastAsia="Times New Roman"/>
              </w:rPr>
            </w:pPr>
            <w:r>
              <w:rPr>
                <w:rFonts w:eastAsia="Times New Roman"/>
              </w:rPr>
              <w:t>MAT plan for Criminal Justice Settings (prison, court, police custody)</w:t>
            </w:r>
          </w:p>
          <w:p w14:paraId="225CD72D" w14:textId="77777777" w:rsidR="00AE03E3" w:rsidRDefault="00AE03E3" w:rsidP="00AE03E3">
            <w:pPr>
              <w:numPr>
                <w:ilvl w:val="0"/>
                <w:numId w:val="18"/>
              </w:numPr>
              <w:spacing w:after="0" w:line="256" w:lineRule="auto"/>
              <w:rPr>
                <w:rFonts w:eastAsia="Times New Roman"/>
              </w:rPr>
            </w:pPr>
            <w:r>
              <w:rPr>
                <w:rFonts w:eastAsia="Times New Roman"/>
              </w:rPr>
              <w:t>Alcohol Harms group action plan</w:t>
            </w:r>
          </w:p>
          <w:p w14:paraId="5EB796A3" w14:textId="77777777" w:rsidR="00AE03E3" w:rsidRDefault="00AE03E3" w:rsidP="00AE03E3">
            <w:pPr>
              <w:numPr>
                <w:ilvl w:val="0"/>
                <w:numId w:val="18"/>
              </w:numPr>
              <w:spacing w:after="0" w:line="256" w:lineRule="auto"/>
              <w:rPr>
                <w:rFonts w:eastAsia="Times New Roman"/>
              </w:rPr>
            </w:pPr>
            <w:r>
              <w:rPr>
                <w:rFonts w:eastAsia="Times New Roman"/>
              </w:rPr>
              <w:t>Lived and living experience panel</w:t>
            </w:r>
          </w:p>
          <w:p w14:paraId="441ADB62" w14:textId="77777777" w:rsidR="00AE03E3" w:rsidRDefault="00AE03E3" w:rsidP="00AE03E3">
            <w:pPr>
              <w:numPr>
                <w:ilvl w:val="0"/>
                <w:numId w:val="18"/>
              </w:numPr>
              <w:spacing w:after="0" w:line="256" w:lineRule="auto"/>
              <w:rPr>
                <w:rFonts w:eastAsia="Times New Roman"/>
              </w:rPr>
            </w:pPr>
            <w:r>
              <w:rPr>
                <w:rFonts w:eastAsia="Times New Roman"/>
              </w:rPr>
              <w:t>CAPSU commissioning</w:t>
            </w:r>
          </w:p>
          <w:p w14:paraId="555F1538" w14:textId="77777777" w:rsidR="00AE03E3" w:rsidRDefault="00AE03E3" w:rsidP="00AE03E3">
            <w:pPr>
              <w:numPr>
                <w:ilvl w:val="0"/>
                <w:numId w:val="18"/>
              </w:numPr>
              <w:spacing w:after="0" w:line="256" w:lineRule="auto"/>
              <w:rPr>
                <w:rFonts w:eastAsia="Times New Roman"/>
              </w:rPr>
            </w:pPr>
            <w:r>
              <w:rPr>
                <w:rFonts w:eastAsia="Times New Roman"/>
              </w:rPr>
              <w:t xml:space="preserve">MICU commissioning </w:t>
            </w:r>
          </w:p>
          <w:p w14:paraId="3BBDDE49" w14:textId="77777777" w:rsidR="00AE03E3" w:rsidRDefault="00AE03E3" w:rsidP="00AE03E3">
            <w:pPr>
              <w:numPr>
                <w:ilvl w:val="0"/>
                <w:numId w:val="18"/>
              </w:numPr>
              <w:spacing w:after="0" w:line="256" w:lineRule="auto"/>
              <w:rPr>
                <w:rFonts w:eastAsia="Times New Roman"/>
              </w:rPr>
            </w:pPr>
            <w:r>
              <w:rPr>
                <w:rFonts w:eastAsia="Times New Roman"/>
              </w:rPr>
              <w:t>DCR and Drug Checking reports</w:t>
            </w:r>
          </w:p>
          <w:p w14:paraId="7E05614B" w14:textId="77777777" w:rsidR="00AE03E3" w:rsidRDefault="00AE03E3" w:rsidP="00AE03E3">
            <w:pPr>
              <w:numPr>
                <w:ilvl w:val="0"/>
                <w:numId w:val="18"/>
              </w:numPr>
              <w:spacing w:after="0" w:line="256" w:lineRule="auto"/>
              <w:rPr>
                <w:rFonts w:eastAsia="Times New Roman"/>
              </w:rPr>
            </w:pPr>
            <w:r>
              <w:rPr>
                <w:rFonts w:eastAsia="Times New Roman"/>
              </w:rPr>
              <w:t>Waiting times and DAISy</w:t>
            </w:r>
          </w:p>
          <w:p w14:paraId="2F728517" w14:textId="77777777" w:rsidR="00AE03E3" w:rsidRDefault="00AE03E3" w:rsidP="00AE03E3">
            <w:pPr>
              <w:numPr>
                <w:ilvl w:val="0"/>
                <w:numId w:val="18"/>
              </w:numPr>
              <w:spacing w:after="0" w:line="256" w:lineRule="auto"/>
              <w:rPr>
                <w:rFonts w:eastAsia="Times New Roman"/>
              </w:rPr>
            </w:pPr>
            <w:r>
              <w:rPr>
                <w:rFonts w:eastAsia="Times New Roman"/>
              </w:rPr>
              <w:t>Governance review action plan</w:t>
            </w:r>
          </w:p>
          <w:p w14:paraId="57688D29" w14:textId="77777777" w:rsidR="00AE03E3" w:rsidRDefault="00AE03E3">
            <w:pPr>
              <w:spacing w:line="256" w:lineRule="auto"/>
            </w:pPr>
          </w:p>
        </w:tc>
      </w:tr>
    </w:tbl>
    <w:p w14:paraId="46775E88" w14:textId="77777777" w:rsidR="00AE03E3" w:rsidRDefault="00AE03E3" w:rsidP="00AE03E3">
      <w:pPr>
        <w:rPr>
          <w:rFonts w:ascii="Calibri" w:hAnsi="Calibri" w:cs="Calibri"/>
        </w:rPr>
      </w:pPr>
    </w:p>
    <w:p w14:paraId="000E24A4" w14:textId="64348CAC" w:rsidR="00E56FF4" w:rsidRDefault="00AE03E3" w:rsidP="00F4088C">
      <w:pPr>
        <w:spacing w:before="120"/>
        <w:rPr>
          <w:rFonts w:ascii="Arial" w:hAnsi="Arial" w:cs="Arial"/>
          <w:b/>
          <w:bCs/>
          <w:sz w:val="24"/>
          <w:szCs w:val="24"/>
        </w:rPr>
      </w:pPr>
      <w:r w:rsidRPr="00003934">
        <w:rPr>
          <w:b/>
          <w:bCs/>
        </w:rPr>
        <w:t>Action:</w:t>
      </w:r>
      <w:r>
        <w:t xml:space="preserve"> DW to provide timeline of the actions over 2023 for the next meeting</w:t>
      </w:r>
    </w:p>
    <w:p w14:paraId="4F0597D2" w14:textId="77777777" w:rsidR="00F4088C" w:rsidRPr="00F4088C" w:rsidRDefault="00F4088C" w:rsidP="00F4088C">
      <w:pPr>
        <w:spacing w:before="120"/>
        <w:rPr>
          <w:rFonts w:ascii="Arial" w:hAnsi="Arial" w:cs="Arial"/>
          <w:b/>
          <w:bCs/>
          <w:sz w:val="24"/>
          <w:szCs w:val="24"/>
        </w:rPr>
      </w:pPr>
    </w:p>
    <w:tbl>
      <w:tblPr>
        <w:tblW w:w="10031" w:type="dxa"/>
        <w:tblCellMar>
          <w:left w:w="0" w:type="dxa"/>
          <w:right w:w="0" w:type="dxa"/>
        </w:tblCellMar>
        <w:tblLook w:val="04A0" w:firstRow="1" w:lastRow="0" w:firstColumn="1" w:lastColumn="0" w:noHBand="0" w:noVBand="1"/>
      </w:tblPr>
      <w:tblGrid>
        <w:gridCol w:w="10031"/>
      </w:tblGrid>
      <w:tr w:rsidR="00241293" w14:paraId="7D2CB435" w14:textId="77777777" w:rsidTr="00241293">
        <w:trPr>
          <w:trHeight w:val="348"/>
        </w:trPr>
        <w:tc>
          <w:tcPr>
            <w:tcW w:w="10031" w:type="dxa"/>
            <w:shd w:val="clear" w:color="auto" w:fill="BFBFBF"/>
            <w:noWrap/>
            <w:tcMar>
              <w:top w:w="0" w:type="dxa"/>
              <w:left w:w="108" w:type="dxa"/>
              <w:bottom w:w="0" w:type="dxa"/>
              <w:right w:w="108" w:type="dxa"/>
            </w:tcMar>
            <w:vAlign w:val="center"/>
            <w:hideMark/>
          </w:tcPr>
          <w:p w14:paraId="50F5B4FA" w14:textId="77777777" w:rsidR="00241293" w:rsidRDefault="00241293">
            <w:pPr>
              <w:spacing w:line="252" w:lineRule="auto"/>
              <w:rPr>
                <w:rFonts w:ascii="Arial" w:hAnsi="Arial" w:cs="Arial"/>
                <w:color w:val="000000"/>
                <w:sz w:val="24"/>
                <w:szCs w:val="24"/>
                <w:lang w:eastAsia="en-GB"/>
              </w:rPr>
            </w:pPr>
            <w:r>
              <w:rPr>
                <w:rFonts w:ascii="Arial" w:hAnsi="Arial" w:cs="Arial"/>
                <w:sz w:val="24"/>
                <w:szCs w:val="24"/>
              </w:rPr>
              <w:t xml:space="preserve">Police Scotland local plan (paper 2: </w:t>
            </w:r>
            <w:hyperlink r:id="rId10" w:history="1">
              <w:r>
                <w:rPr>
                  <w:rStyle w:val="Hyperlink"/>
                  <w:rFonts w:ascii="Arial" w:hAnsi="Arial" w:cs="Arial"/>
                  <w:sz w:val="24"/>
                  <w:szCs w:val="24"/>
                </w:rPr>
                <w:t>https://bit.ly/3sTcP3d</w:t>
              </w:r>
            </w:hyperlink>
            <w:r>
              <w:rPr>
                <w:rFonts w:ascii="Arial" w:hAnsi="Arial" w:cs="Arial"/>
                <w:color w:val="000000"/>
                <w:sz w:val="24"/>
                <w:szCs w:val="24"/>
              </w:rPr>
              <w:t>)</w:t>
            </w:r>
          </w:p>
        </w:tc>
      </w:tr>
    </w:tbl>
    <w:p w14:paraId="20BFAF39" w14:textId="77777777" w:rsidR="00241293" w:rsidRDefault="00241293" w:rsidP="00241293">
      <w:r>
        <w:t xml:space="preserve">Neill Whiteside presented the draft Edinburgh Policing plan for 2023-26. Currently it is week 11 of a 12 week consultation process. Online and video information on the process is available. The Edinburgh and other local plans will be laid before Scottish Parliament in April. </w:t>
      </w:r>
    </w:p>
    <w:p w14:paraId="74B1E9AE" w14:textId="77777777" w:rsidR="00241293" w:rsidRDefault="00241293" w:rsidP="00241293">
      <w:r>
        <w:t>The “plan on a page” is:</w:t>
      </w:r>
    </w:p>
    <w:p w14:paraId="5D4D5BB1" w14:textId="19DC3AAF" w:rsidR="00241293" w:rsidRDefault="00CD4582" w:rsidP="00241293">
      <w:r>
        <w:rPr>
          <w:noProof/>
        </w:rPr>
        <w:drawing>
          <wp:anchor distT="0" distB="0" distL="114300" distR="114300" simplePos="0" relativeHeight="251657216" behindDoc="1" locked="0" layoutInCell="1" allowOverlap="1" wp14:anchorId="35A9DFA6" wp14:editId="1EB555BC">
            <wp:simplePos x="0" y="0"/>
            <wp:positionH relativeFrom="margin">
              <wp:align>right</wp:align>
            </wp:positionH>
            <wp:positionV relativeFrom="paragraph">
              <wp:posOffset>255270</wp:posOffset>
            </wp:positionV>
            <wp:extent cx="5731510" cy="3151505"/>
            <wp:effectExtent l="0" t="0" r="2540" b="0"/>
            <wp:wrapTight wrapText="bothSides">
              <wp:wrapPolygon edited="0">
                <wp:start x="0" y="0"/>
                <wp:lineTo x="0" y="21413"/>
                <wp:lineTo x="21538" y="21413"/>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315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6E821" w14:textId="520D92CE" w:rsidR="00241293" w:rsidRDefault="00241293" w:rsidP="00241293">
      <w:r>
        <w:lastRenderedPageBreak/>
        <w:t xml:space="preserve">The very high level of partnership work overlapping with the ADP’s priorities was noted by several members and it was generally commended. The level of priority given to drugs and (to a lesser extent) alcohol </w:t>
      </w:r>
    </w:p>
    <w:p w14:paraId="6DC5D627" w14:textId="77777777" w:rsidR="00003934" w:rsidRPr="00003934" w:rsidRDefault="00003934" w:rsidP="00241293">
      <w:pPr>
        <w:rPr>
          <w:b/>
          <w:bCs/>
        </w:rPr>
      </w:pPr>
    </w:p>
    <w:p w14:paraId="6AB3EFDC" w14:textId="77777777" w:rsidR="00241293" w:rsidRPr="00003934" w:rsidRDefault="00241293" w:rsidP="00241293">
      <w:pPr>
        <w:rPr>
          <w:b/>
          <w:bCs/>
        </w:rPr>
      </w:pPr>
      <w:r w:rsidRPr="00003934">
        <w:rPr>
          <w:b/>
          <w:bCs/>
        </w:rPr>
        <w:t>Queries/ Comments from the group included:</w:t>
      </w:r>
    </w:p>
    <w:p w14:paraId="1405BBC4" w14:textId="653F6570" w:rsidR="00241293" w:rsidRDefault="00241293" w:rsidP="00241293">
      <w:pPr>
        <w:pStyle w:val="ListParagraph"/>
        <w:numPr>
          <w:ilvl w:val="0"/>
          <w:numId w:val="19"/>
        </w:numPr>
        <w:rPr>
          <w:rFonts w:eastAsia="Times New Roman"/>
        </w:rPr>
      </w:pPr>
      <w:r>
        <w:rPr>
          <w:rFonts w:eastAsia="Times New Roman"/>
        </w:rPr>
        <w:t xml:space="preserve">How is prevention represented in the plan’s outcomes? Edinburgh has a unit (PIP – prevention, </w:t>
      </w:r>
      <w:r w:rsidR="00003934">
        <w:rPr>
          <w:rFonts w:eastAsia="Times New Roman"/>
        </w:rPr>
        <w:t>interventions,</w:t>
      </w:r>
      <w:r>
        <w:rPr>
          <w:rFonts w:eastAsia="Times New Roman"/>
        </w:rPr>
        <w:t xml:space="preserve"> and Partnerships) which works on designing out crime opportunities and taking a trauma informed, LOIP-focused, cycle-breaking public </w:t>
      </w:r>
      <w:r w:rsidR="00F4088C">
        <w:rPr>
          <w:rFonts w:eastAsia="Times New Roman"/>
        </w:rPr>
        <w:t>health-based</w:t>
      </w:r>
      <w:r>
        <w:rPr>
          <w:rFonts w:eastAsia="Times New Roman"/>
        </w:rPr>
        <w:t xml:space="preserve"> approach. This joint work complements the traditional enforcement role.</w:t>
      </w:r>
    </w:p>
    <w:p w14:paraId="3B0116CF" w14:textId="77777777" w:rsidR="00241293" w:rsidRDefault="00241293" w:rsidP="00241293">
      <w:pPr>
        <w:pStyle w:val="ListParagraph"/>
        <w:numPr>
          <w:ilvl w:val="0"/>
          <w:numId w:val="19"/>
        </w:numPr>
        <w:rPr>
          <w:rFonts w:eastAsia="Times New Roman"/>
        </w:rPr>
      </w:pPr>
      <w:r>
        <w:rPr>
          <w:rFonts w:eastAsia="Times New Roman"/>
        </w:rPr>
        <w:t>Not clear from the single page that the MVAG work is being fully captured. As a prospective plan, future harm reduction innovations might need to be captured (DCR, drug testing and linking into treatment following police custody etc). Neill to consider whether they are fully enough represented and consult with David and others if more is needed in the planning.</w:t>
      </w:r>
    </w:p>
    <w:p w14:paraId="33D4DD6A" w14:textId="77777777" w:rsidR="00241293" w:rsidRDefault="00241293" w:rsidP="00241293">
      <w:pPr>
        <w:pStyle w:val="ListParagraph"/>
        <w:numPr>
          <w:ilvl w:val="0"/>
          <w:numId w:val="19"/>
        </w:numPr>
        <w:rPr>
          <w:rFonts w:eastAsia="Times New Roman"/>
        </w:rPr>
      </w:pPr>
      <w:r>
        <w:rPr>
          <w:rFonts w:eastAsia="Times New Roman"/>
        </w:rPr>
        <w:t xml:space="preserve">Preventing child exploitation not captured in the plan-on-a-page but Neill to verify that it is fully identified in the main plan. </w:t>
      </w:r>
    </w:p>
    <w:p w14:paraId="083EF9A9" w14:textId="212D4366" w:rsidR="00241293" w:rsidRDefault="00241293" w:rsidP="00241293">
      <w:pPr>
        <w:pStyle w:val="ListParagraph"/>
        <w:numPr>
          <w:ilvl w:val="0"/>
          <w:numId w:val="19"/>
        </w:numPr>
        <w:rPr>
          <w:rFonts w:eastAsia="Times New Roman"/>
        </w:rPr>
      </w:pPr>
      <w:r>
        <w:rPr>
          <w:rFonts w:eastAsia="Times New Roman"/>
        </w:rPr>
        <w:t>Alcohol possibly less strongly represented – policing of the night time economy and involvement in the licensing board’s decisions. EADP strategy includes reducing availability of alcohol and that public health priority could be represented. Neill welcome to meet PH/ EADP re this if that would be helpful.</w:t>
      </w:r>
    </w:p>
    <w:p w14:paraId="607F60DE" w14:textId="77777777" w:rsidR="004946EF" w:rsidRDefault="004946EF" w:rsidP="004946EF">
      <w:pPr>
        <w:pStyle w:val="ListParagraph"/>
        <w:rPr>
          <w:rFonts w:eastAsia="Times New Roman"/>
        </w:rPr>
      </w:pPr>
    </w:p>
    <w:p w14:paraId="0754BD9B" w14:textId="77777777" w:rsidR="00AD5D1A" w:rsidRPr="00AD5D1A" w:rsidRDefault="00AD5D1A" w:rsidP="00A02CB8">
      <w:pPr>
        <w:spacing w:before="120"/>
        <w:rPr>
          <w:rFonts w:ascii="Arial" w:hAnsi="Arial" w:cs="Arial"/>
          <w:sz w:val="24"/>
          <w:szCs w:val="24"/>
        </w:rPr>
      </w:pPr>
    </w:p>
    <w:p w14:paraId="661040CA" w14:textId="77777777" w:rsidR="00D17AAC" w:rsidRDefault="00D17AAC" w:rsidP="00D17AAC">
      <w:pPr>
        <w:shd w:val="clear" w:color="auto" w:fill="BFBFBF"/>
        <w:rPr>
          <w:rFonts w:ascii="Arial" w:hAnsi="Arial" w:cs="Arial"/>
          <w:color w:val="000000"/>
          <w:sz w:val="24"/>
          <w:szCs w:val="24"/>
          <w:lang w:eastAsia="en-GB"/>
        </w:rPr>
      </w:pPr>
      <w:r>
        <w:rPr>
          <w:rFonts w:ascii="Arial" w:hAnsi="Arial" w:cs="Arial"/>
          <w:color w:val="000000"/>
          <w:sz w:val="24"/>
          <w:szCs w:val="24"/>
          <w:lang w:eastAsia="en-GB"/>
        </w:rPr>
        <w:t>Services for Children Affected by parental substance use (paper 3)</w:t>
      </w:r>
    </w:p>
    <w:p w14:paraId="18927794" w14:textId="77777777" w:rsidR="00D17AAC" w:rsidRDefault="00D17AAC" w:rsidP="00D17AAC">
      <w:pPr>
        <w:rPr>
          <w:rFonts w:ascii="Calibri" w:hAnsi="Calibri" w:cs="Calibri"/>
        </w:rPr>
      </w:pPr>
      <w:r>
        <w:t xml:space="preserve">As per the paper – currently the ADP C&amp;F jointly fund and commission CAPSU services through a contract which is due for review and recommissioning. The plan is to review the provision (ADP to lead) and recommission in the light of multiple changes to funding and guidance and strategy (in A&amp;D and C&amp;F). </w:t>
      </w:r>
    </w:p>
    <w:p w14:paraId="46021559" w14:textId="77777777" w:rsidR="00D17AAC" w:rsidRDefault="00D17AAC" w:rsidP="00D17AAC">
      <w:r>
        <w:t>Funding availability has, however, changed: C&amp;F have reduced their expected revenue contribution – they are able to offer revenue, but reducing the level of funding by 66k (matching EADP contribution). To accommodate this reduction for Oct 23- Mar 24, the ADP is asked for 33k additional funding as well as agreement to the overall plan.</w:t>
      </w:r>
    </w:p>
    <w:p w14:paraId="58F9D418" w14:textId="77777777" w:rsidR="00D17AAC" w:rsidRPr="00003934" w:rsidRDefault="00D17AAC" w:rsidP="00D17AAC">
      <w:pPr>
        <w:rPr>
          <w:b/>
          <w:bCs/>
        </w:rPr>
      </w:pPr>
    </w:p>
    <w:p w14:paraId="034A719E" w14:textId="77777777" w:rsidR="00D17AAC" w:rsidRPr="00003934" w:rsidRDefault="00D17AAC" w:rsidP="00D17AAC">
      <w:pPr>
        <w:rPr>
          <w:b/>
          <w:bCs/>
        </w:rPr>
      </w:pPr>
      <w:r w:rsidRPr="00003934">
        <w:rPr>
          <w:b/>
          <w:bCs/>
        </w:rPr>
        <w:t xml:space="preserve">Points raised: </w:t>
      </w:r>
    </w:p>
    <w:p w14:paraId="59F56628" w14:textId="77777777" w:rsidR="00D17AAC" w:rsidRDefault="00D17AAC" w:rsidP="00D17AAC">
      <w:pPr>
        <w:pStyle w:val="ListParagraph"/>
        <w:numPr>
          <w:ilvl w:val="0"/>
          <w:numId w:val="20"/>
        </w:numPr>
        <w:rPr>
          <w:rFonts w:eastAsia="Times New Roman"/>
        </w:rPr>
      </w:pPr>
      <w:r>
        <w:rPr>
          <w:rFonts w:eastAsia="Times New Roman"/>
        </w:rPr>
        <w:t xml:space="preserve">It was clarified that the waiver cannot be authorised through the ADP – the request here is for funding and the council will be asked to extend the contract. This use of a waiver is recommended by CEC procurement. </w:t>
      </w:r>
    </w:p>
    <w:p w14:paraId="365CE95F" w14:textId="77777777" w:rsidR="00D17AAC" w:rsidRDefault="00D17AAC" w:rsidP="00D17AAC">
      <w:pPr>
        <w:pStyle w:val="ListParagraph"/>
        <w:numPr>
          <w:ilvl w:val="0"/>
          <w:numId w:val="20"/>
        </w:numPr>
        <w:rPr>
          <w:rFonts w:eastAsia="Times New Roman"/>
        </w:rPr>
      </w:pPr>
      <w:r>
        <w:rPr>
          <w:rFonts w:eastAsia="Times New Roman"/>
        </w:rPr>
        <w:t xml:space="preserve">The group is reluctant to agree the principle of adding to our funding contribution as others falls. However, it was noted that the availability of other possible funding is expected to be good and that the risks entailed in stopping the services are not acceptable. </w:t>
      </w:r>
    </w:p>
    <w:p w14:paraId="2571AE04" w14:textId="77777777" w:rsidR="00D17AAC" w:rsidRDefault="00D17AAC" w:rsidP="00D17AAC">
      <w:pPr>
        <w:pStyle w:val="ListParagraph"/>
        <w:numPr>
          <w:ilvl w:val="0"/>
          <w:numId w:val="20"/>
        </w:numPr>
        <w:rPr>
          <w:rFonts w:eastAsia="Times New Roman"/>
        </w:rPr>
      </w:pPr>
      <w:r>
        <w:rPr>
          <w:rFonts w:eastAsia="Times New Roman"/>
        </w:rPr>
        <w:t>The other aspects of the paper (plans for development etc.) were agreed.</w:t>
      </w:r>
    </w:p>
    <w:p w14:paraId="152D9464" w14:textId="77777777" w:rsidR="00D17AAC" w:rsidRDefault="00D17AAC" w:rsidP="00D17AAC"/>
    <w:p w14:paraId="10A27801" w14:textId="77777777" w:rsidR="00D17AAC" w:rsidRPr="00003934" w:rsidRDefault="00D17AAC" w:rsidP="00D17AAC">
      <w:pPr>
        <w:rPr>
          <w:b/>
          <w:bCs/>
        </w:rPr>
      </w:pPr>
      <w:r w:rsidRPr="00003934">
        <w:rPr>
          <w:b/>
          <w:bCs/>
        </w:rPr>
        <w:t xml:space="preserve">Actions: </w:t>
      </w:r>
    </w:p>
    <w:p w14:paraId="43E27044" w14:textId="5B25BCDE" w:rsidR="00D17AAC" w:rsidRDefault="00D17AAC" w:rsidP="00D17AAC">
      <w:pPr>
        <w:pStyle w:val="ListParagraph"/>
        <w:numPr>
          <w:ilvl w:val="0"/>
          <w:numId w:val="21"/>
        </w:numPr>
        <w:rPr>
          <w:rFonts w:eastAsia="Times New Roman"/>
        </w:rPr>
      </w:pPr>
      <w:r>
        <w:rPr>
          <w:rFonts w:eastAsia="Times New Roman"/>
        </w:rPr>
        <w:t xml:space="preserve">Paper to be urgently re-drafted to reflect the importance of sustaining the service more strongly in the short term and to highlight the risks implied by C&amp;F’s decision (NS/ DW). </w:t>
      </w:r>
    </w:p>
    <w:p w14:paraId="60F9B97E" w14:textId="77777777" w:rsidR="00D17AAC" w:rsidRDefault="00D17AAC" w:rsidP="00D17AAC">
      <w:pPr>
        <w:pStyle w:val="ListParagraph"/>
        <w:numPr>
          <w:ilvl w:val="0"/>
          <w:numId w:val="21"/>
        </w:numPr>
        <w:rPr>
          <w:rFonts w:eastAsia="Times New Roman"/>
        </w:rPr>
      </w:pPr>
      <w:r>
        <w:rPr>
          <w:rFonts w:eastAsia="Times New Roman"/>
        </w:rPr>
        <w:lastRenderedPageBreak/>
        <w:t xml:space="preserve">The group made an agreement in principle to allocate the money subject to the re-drafted paper being agreed electronically. </w:t>
      </w:r>
    </w:p>
    <w:p w14:paraId="38616FD5" w14:textId="11612CCC" w:rsidR="004E79C0" w:rsidRPr="00003934" w:rsidRDefault="00D17AAC" w:rsidP="004E79C0">
      <w:pPr>
        <w:pStyle w:val="ListParagraph"/>
        <w:numPr>
          <w:ilvl w:val="0"/>
          <w:numId w:val="21"/>
        </w:numPr>
        <w:rPr>
          <w:rFonts w:eastAsia="Times New Roman"/>
        </w:rPr>
      </w:pPr>
      <w:r>
        <w:rPr>
          <w:rFonts w:eastAsia="Times New Roman"/>
        </w:rPr>
        <w:t>The group wish to raise the concerns about this decision with Children and Families: EADP officers to draft letter for Tony/ Judith to convey to C&amp;F.</w:t>
      </w:r>
    </w:p>
    <w:p w14:paraId="789568F4" w14:textId="11B40310" w:rsidR="004E79C0" w:rsidRDefault="004E79C0" w:rsidP="004E79C0">
      <w:pPr>
        <w:rPr>
          <w:rFonts w:ascii="Arial" w:hAnsi="Arial" w:cs="Arial"/>
          <w:sz w:val="24"/>
          <w:szCs w:val="24"/>
        </w:rPr>
      </w:pPr>
    </w:p>
    <w:p w14:paraId="41E62B31" w14:textId="77777777" w:rsidR="004946EF" w:rsidRPr="004E79C0" w:rsidRDefault="004946EF" w:rsidP="004E79C0">
      <w:pPr>
        <w:rPr>
          <w:rFonts w:ascii="Arial" w:hAnsi="Arial" w:cs="Arial"/>
          <w:sz w:val="24"/>
          <w:szCs w:val="24"/>
        </w:rPr>
      </w:pPr>
    </w:p>
    <w:p w14:paraId="40160F84" w14:textId="6721BDF0" w:rsidR="000D7960" w:rsidRPr="00003934" w:rsidRDefault="000D7960" w:rsidP="00003934">
      <w:pPr>
        <w:shd w:val="clear" w:color="auto" w:fill="BFBFBF"/>
        <w:rPr>
          <w:rFonts w:ascii="Arial" w:hAnsi="Arial" w:cs="Arial"/>
          <w:color w:val="000000"/>
          <w:sz w:val="24"/>
          <w:szCs w:val="24"/>
          <w:lang w:eastAsia="en-GB"/>
        </w:rPr>
      </w:pPr>
      <w:r>
        <w:rPr>
          <w:rFonts w:ascii="Arial" w:hAnsi="Arial" w:cs="Arial"/>
          <w:color w:val="000000"/>
          <w:sz w:val="24"/>
          <w:szCs w:val="24"/>
          <w:lang w:eastAsia="en-GB"/>
        </w:rPr>
        <w:t>Accommodation and out of hours care for LEAP (paper 4)</w:t>
      </w:r>
    </w:p>
    <w:p w14:paraId="1ACBF059" w14:textId="0192FCB1" w:rsidR="000D7960" w:rsidRDefault="000D7960" w:rsidP="000D7960">
      <w:r>
        <w:t>Clarified that we do not anticipate a change in the model or location of the care, but a change of the finance and contracting arrangements over the course of the year</w:t>
      </w:r>
    </w:p>
    <w:p w14:paraId="7EF4BC68" w14:textId="77777777" w:rsidR="00003934" w:rsidRDefault="00003934" w:rsidP="000D7960"/>
    <w:p w14:paraId="4A9C2314" w14:textId="47F7F318" w:rsidR="005A71E2" w:rsidRPr="00003934" w:rsidRDefault="000D7960" w:rsidP="00003934">
      <w:r w:rsidRPr="00003934">
        <w:rPr>
          <w:b/>
          <w:bCs/>
          <w:sz w:val="24"/>
          <w:szCs w:val="24"/>
        </w:rPr>
        <w:t>Actions:</w:t>
      </w:r>
      <w:r w:rsidRPr="00003934">
        <w:rPr>
          <w:sz w:val="24"/>
          <w:szCs w:val="24"/>
        </w:rPr>
        <w:t xml:space="preserve"> </w:t>
      </w:r>
      <w:r>
        <w:t>Recommendations accepted. Update requested for June Executive meeting.</w:t>
      </w:r>
    </w:p>
    <w:p w14:paraId="36670EA7" w14:textId="30D0233D" w:rsidR="00631017" w:rsidRDefault="00631017" w:rsidP="00631017">
      <w:pPr>
        <w:pStyle w:val="ListParagraph"/>
        <w:spacing w:before="120"/>
        <w:ind w:left="1080"/>
        <w:rPr>
          <w:rFonts w:ascii="Arial" w:hAnsi="Arial" w:cs="Arial"/>
          <w:sz w:val="24"/>
          <w:szCs w:val="24"/>
        </w:rPr>
      </w:pPr>
    </w:p>
    <w:p w14:paraId="3BE4A305" w14:textId="77777777" w:rsidR="00950DF5" w:rsidRPr="00AD5D1A" w:rsidRDefault="00950DF5" w:rsidP="00631017">
      <w:pPr>
        <w:pStyle w:val="ListParagraph"/>
        <w:spacing w:before="120"/>
        <w:ind w:left="1080"/>
        <w:rPr>
          <w:rFonts w:ascii="Arial" w:hAnsi="Arial" w:cs="Arial"/>
          <w:sz w:val="24"/>
          <w:szCs w:val="24"/>
        </w:rPr>
      </w:pPr>
    </w:p>
    <w:p w14:paraId="59CF63B4" w14:textId="77777777" w:rsidR="0066761A" w:rsidRDefault="0066761A" w:rsidP="0066761A">
      <w:pPr>
        <w:shd w:val="clear" w:color="auto" w:fill="BFBFBF"/>
        <w:rPr>
          <w:rFonts w:ascii="Arial" w:hAnsi="Arial" w:cs="Arial"/>
          <w:color w:val="000000"/>
          <w:sz w:val="24"/>
          <w:szCs w:val="24"/>
          <w:lang w:eastAsia="en-GB"/>
        </w:rPr>
      </w:pPr>
      <w:r>
        <w:rPr>
          <w:rFonts w:ascii="Arial" w:hAnsi="Arial" w:cs="Arial"/>
          <w:color w:val="000000"/>
          <w:sz w:val="24"/>
          <w:szCs w:val="24"/>
          <w:lang w:eastAsia="en-GB"/>
        </w:rPr>
        <w:t>Finance update (paper 5)</w:t>
      </w:r>
    </w:p>
    <w:p w14:paraId="0430DFAA" w14:textId="77777777" w:rsidR="0066761A" w:rsidRDefault="0066761A" w:rsidP="0066761A">
      <w:pPr>
        <w:rPr>
          <w:rFonts w:ascii="Calibri" w:hAnsi="Calibri" w:cs="Calibri"/>
        </w:rPr>
      </w:pPr>
      <w:r>
        <w:t>Eleanora (H&amp;SCP finance) described a tabled paper, replacing the first half of paper 5 and summarising the finance up to q3 of 2022-23.</w:t>
      </w:r>
    </w:p>
    <w:p w14:paraId="6201261E" w14:textId="77777777" w:rsidR="0066761A" w:rsidRDefault="0066761A" w:rsidP="0066761A">
      <w:pPr>
        <w:pStyle w:val="ListParagraph"/>
        <w:numPr>
          <w:ilvl w:val="0"/>
          <w:numId w:val="22"/>
        </w:numPr>
        <w:rPr>
          <w:rFonts w:eastAsia="Times New Roman"/>
          <w:color w:val="000000"/>
          <w:lang w:eastAsia="en-GB"/>
        </w:rPr>
      </w:pPr>
      <w:r>
        <w:rPr>
          <w:rFonts w:eastAsia="Times New Roman"/>
          <w:color w:val="000000"/>
          <w:lang w:eastAsia="en-GB"/>
        </w:rPr>
        <w:t xml:space="preserve">EADP have not drawn down 2.3m of the funding allocated to the ADP from the SG but can probably draw it down if we need to </w:t>
      </w:r>
    </w:p>
    <w:p w14:paraId="612030ED" w14:textId="77777777" w:rsidR="0066761A" w:rsidRDefault="0066761A" w:rsidP="0066761A">
      <w:pPr>
        <w:pStyle w:val="ListParagraph"/>
        <w:numPr>
          <w:ilvl w:val="0"/>
          <w:numId w:val="22"/>
        </w:numPr>
        <w:rPr>
          <w:rFonts w:eastAsia="Times New Roman"/>
          <w:color w:val="000000"/>
          <w:lang w:eastAsia="en-GB"/>
        </w:rPr>
      </w:pPr>
      <w:r>
        <w:rPr>
          <w:rFonts w:eastAsia="Times New Roman"/>
          <w:color w:val="000000"/>
          <w:lang w:eastAsia="en-GB"/>
        </w:rPr>
        <w:t>EADP still have c£1m unallocated non-recurring funding AND we will generate more in this and future years – even with the clawback there is still money to expand and improve services</w:t>
      </w:r>
    </w:p>
    <w:p w14:paraId="2B01E0BF" w14:textId="77777777" w:rsidR="0066761A" w:rsidRDefault="0066761A" w:rsidP="0066761A">
      <w:pPr>
        <w:pStyle w:val="ListParagraph"/>
        <w:numPr>
          <w:ilvl w:val="0"/>
          <w:numId w:val="22"/>
        </w:numPr>
        <w:rPr>
          <w:rFonts w:eastAsia="Times New Roman"/>
          <w:color w:val="000000"/>
          <w:lang w:eastAsia="en-GB"/>
        </w:rPr>
      </w:pPr>
      <w:r>
        <w:rPr>
          <w:rFonts w:eastAsia="Times New Roman"/>
          <w:color w:val="000000"/>
          <w:lang w:eastAsia="en-GB"/>
        </w:rPr>
        <w:t>EADP have £350k unallocated revenue but at this point don’t want to commit most of that permanently</w:t>
      </w:r>
    </w:p>
    <w:p w14:paraId="0217C167" w14:textId="77777777" w:rsidR="0066761A" w:rsidRDefault="0066761A" w:rsidP="0066761A">
      <w:pPr>
        <w:rPr>
          <w:color w:val="000000"/>
          <w:lang w:eastAsia="en-GB"/>
        </w:rPr>
      </w:pPr>
    </w:p>
    <w:p w14:paraId="646340DE" w14:textId="310F9B91" w:rsidR="0066761A" w:rsidRPr="00003934" w:rsidRDefault="0066761A" w:rsidP="0066761A">
      <w:pPr>
        <w:rPr>
          <w:b/>
          <w:bCs/>
          <w:color w:val="000000"/>
          <w:lang w:eastAsia="en-GB"/>
        </w:rPr>
      </w:pPr>
      <w:r w:rsidRPr="00003934">
        <w:rPr>
          <w:b/>
          <w:bCs/>
          <w:color w:val="000000"/>
          <w:lang w:eastAsia="en-GB"/>
        </w:rPr>
        <w:t>Action</w:t>
      </w:r>
      <w:r w:rsidR="00003934" w:rsidRPr="00003934">
        <w:rPr>
          <w:b/>
          <w:bCs/>
          <w:color w:val="000000"/>
          <w:lang w:eastAsia="en-GB"/>
        </w:rPr>
        <w:t>s</w:t>
      </w:r>
      <w:r w:rsidRPr="00003934">
        <w:rPr>
          <w:b/>
          <w:bCs/>
          <w:color w:val="000000"/>
          <w:lang w:eastAsia="en-GB"/>
        </w:rPr>
        <w:t xml:space="preserve">: </w:t>
      </w:r>
    </w:p>
    <w:p w14:paraId="4EBC642F" w14:textId="77777777" w:rsidR="0066761A" w:rsidRDefault="0066761A" w:rsidP="0066761A">
      <w:pPr>
        <w:pStyle w:val="ListParagraph"/>
        <w:numPr>
          <w:ilvl w:val="0"/>
          <w:numId w:val="23"/>
        </w:numPr>
        <w:rPr>
          <w:rFonts w:eastAsia="Times New Roman"/>
          <w:color w:val="000000"/>
          <w:lang w:eastAsia="en-GB"/>
        </w:rPr>
      </w:pPr>
      <w:r>
        <w:rPr>
          <w:rFonts w:eastAsia="Times New Roman"/>
          <w:color w:val="000000"/>
          <w:lang w:eastAsia="en-GB"/>
        </w:rPr>
        <w:t xml:space="preserve">Paper noted </w:t>
      </w:r>
    </w:p>
    <w:p w14:paraId="2C5C4042" w14:textId="77777777" w:rsidR="0066761A" w:rsidRDefault="0066761A" w:rsidP="0066761A">
      <w:pPr>
        <w:pStyle w:val="ListParagraph"/>
        <w:numPr>
          <w:ilvl w:val="0"/>
          <w:numId w:val="23"/>
        </w:numPr>
        <w:rPr>
          <w:rFonts w:eastAsia="Times New Roman"/>
          <w:color w:val="000000"/>
          <w:lang w:eastAsia="en-GB"/>
        </w:rPr>
      </w:pPr>
      <w:r>
        <w:rPr>
          <w:rFonts w:eastAsia="Times New Roman"/>
          <w:color w:val="000000"/>
          <w:lang w:eastAsia="en-GB"/>
        </w:rPr>
        <w:t xml:space="preserve">Risk noted that the SG may not permit ADPs to retain the allocation – the SG letter indicates but does not explicitly state that it remains available to the ADP. Any very substantial allocation of the funding will need SG confirmation. </w:t>
      </w:r>
    </w:p>
    <w:p w14:paraId="743E9028" w14:textId="77777777" w:rsidR="00812FFB" w:rsidRPr="004946EF" w:rsidRDefault="00812FFB" w:rsidP="00635B97">
      <w:pPr>
        <w:spacing w:before="120"/>
        <w:rPr>
          <w:rFonts w:ascii="Arial" w:hAnsi="Arial" w:cs="Arial"/>
          <w:b/>
          <w:bCs/>
          <w:sz w:val="28"/>
          <w:szCs w:val="28"/>
        </w:rPr>
      </w:pPr>
    </w:p>
    <w:p w14:paraId="6BD4ED0E" w14:textId="00720255" w:rsidR="007A4F2B" w:rsidRPr="00950DF5" w:rsidRDefault="006458D2" w:rsidP="00950DF5">
      <w:pPr>
        <w:shd w:val="clear" w:color="auto" w:fill="BFBFBF"/>
        <w:rPr>
          <w:rFonts w:ascii="Arial" w:hAnsi="Arial" w:cs="Arial"/>
          <w:color w:val="000000"/>
          <w:sz w:val="24"/>
          <w:szCs w:val="24"/>
          <w:lang w:eastAsia="en-GB"/>
        </w:rPr>
      </w:pPr>
      <w:r w:rsidRPr="004946EF">
        <w:rPr>
          <w:rFonts w:ascii="Arial" w:hAnsi="Arial" w:cs="Arial"/>
          <w:color w:val="000000"/>
          <w:sz w:val="24"/>
          <w:szCs w:val="24"/>
          <w:lang w:eastAsia="en-GB"/>
        </w:rPr>
        <w:t>Non-recurring</w:t>
      </w:r>
      <w:r w:rsidR="007A4F2B" w:rsidRPr="004946EF">
        <w:rPr>
          <w:rFonts w:ascii="Arial" w:hAnsi="Arial" w:cs="Arial"/>
          <w:color w:val="000000"/>
          <w:sz w:val="24"/>
          <w:szCs w:val="24"/>
          <w:lang w:eastAsia="en-GB"/>
        </w:rPr>
        <w:t xml:space="preserve"> spending plans (DW) paper 5</w:t>
      </w:r>
    </w:p>
    <w:p w14:paraId="62973476" w14:textId="649080A4" w:rsidR="007A4F2B" w:rsidRPr="006458D2" w:rsidRDefault="007A4F2B" w:rsidP="007A4F2B">
      <w:pPr>
        <w:rPr>
          <w:b/>
          <w:bCs/>
          <w:color w:val="000000"/>
          <w:lang w:eastAsia="en-GB"/>
        </w:rPr>
      </w:pPr>
      <w:r w:rsidRPr="006458D2">
        <w:rPr>
          <w:b/>
          <w:bCs/>
          <w:color w:val="000000"/>
          <w:lang w:eastAsia="en-GB"/>
        </w:rPr>
        <w:t>Action</w:t>
      </w:r>
      <w:r w:rsidR="004A4B1D">
        <w:rPr>
          <w:b/>
          <w:bCs/>
          <w:color w:val="000000"/>
          <w:lang w:eastAsia="en-GB"/>
        </w:rPr>
        <w:t>s</w:t>
      </w:r>
      <w:r w:rsidRPr="006458D2">
        <w:rPr>
          <w:b/>
          <w:bCs/>
          <w:color w:val="000000"/>
          <w:lang w:eastAsia="en-GB"/>
        </w:rPr>
        <w:t xml:space="preserve">: </w:t>
      </w:r>
    </w:p>
    <w:p w14:paraId="5DC46ECD" w14:textId="77777777" w:rsidR="007A4F2B" w:rsidRPr="004A4B1D" w:rsidRDefault="007A4F2B" w:rsidP="004A4B1D">
      <w:pPr>
        <w:pStyle w:val="ListParagraph"/>
        <w:numPr>
          <w:ilvl w:val="0"/>
          <w:numId w:val="28"/>
        </w:numPr>
        <w:rPr>
          <w:color w:val="000000"/>
          <w:lang w:eastAsia="en-GB"/>
        </w:rPr>
      </w:pPr>
      <w:r w:rsidRPr="004A4B1D">
        <w:rPr>
          <w:color w:val="000000"/>
          <w:lang w:eastAsia="en-GB"/>
        </w:rPr>
        <w:t xml:space="preserve">All circulated spending proposals approved </w:t>
      </w:r>
    </w:p>
    <w:p w14:paraId="53DBA9CE" w14:textId="77777777" w:rsidR="007A4F2B" w:rsidRPr="004A4B1D" w:rsidRDefault="007A4F2B" w:rsidP="004A4B1D">
      <w:pPr>
        <w:pStyle w:val="ListParagraph"/>
        <w:numPr>
          <w:ilvl w:val="0"/>
          <w:numId w:val="28"/>
        </w:numPr>
        <w:rPr>
          <w:color w:val="000000"/>
          <w:lang w:eastAsia="en-GB"/>
        </w:rPr>
      </w:pPr>
      <w:r w:rsidRPr="004A4B1D">
        <w:rPr>
          <w:color w:val="000000"/>
          <w:lang w:eastAsia="en-GB"/>
        </w:rPr>
        <w:t>Two additional proposals (Intermediate Care and Addiction workers’ training programme) tabled and agreed</w:t>
      </w:r>
    </w:p>
    <w:p w14:paraId="117888D1" w14:textId="663EF41D" w:rsidR="007A4F2B" w:rsidRPr="004A4B1D" w:rsidRDefault="007A4F2B" w:rsidP="004A4B1D">
      <w:pPr>
        <w:pStyle w:val="ListParagraph"/>
        <w:numPr>
          <w:ilvl w:val="0"/>
          <w:numId w:val="28"/>
        </w:numPr>
        <w:rPr>
          <w:color w:val="000000"/>
          <w:lang w:eastAsia="en-GB"/>
        </w:rPr>
        <w:sectPr w:rsidR="007A4F2B" w:rsidRPr="004A4B1D">
          <w:pgSz w:w="11906" w:h="16838"/>
          <w:pgMar w:top="1440" w:right="1440" w:bottom="1440" w:left="1440" w:header="708" w:footer="708" w:gutter="0"/>
          <w:cols w:space="720"/>
        </w:sectPr>
      </w:pPr>
      <w:r w:rsidRPr="004A4B1D">
        <w:rPr>
          <w:color w:val="000000"/>
          <w:lang w:eastAsia="en-GB"/>
        </w:rPr>
        <w:t>Consequent spending plan therefore</w:t>
      </w:r>
    </w:p>
    <w:p w14:paraId="58256FCC" w14:textId="77777777" w:rsidR="007A4F2B" w:rsidRPr="00042680" w:rsidRDefault="007A4F2B" w:rsidP="007A4F2B"/>
    <w:tbl>
      <w:tblPr>
        <w:tblW w:w="5000" w:type="pct"/>
        <w:tblCellMar>
          <w:left w:w="0" w:type="dxa"/>
          <w:right w:w="0" w:type="dxa"/>
        </w:tblCellMar>
        <w:tblLook w:val="04A0" w:firstRow="1" w:lastRow="0" w:firstColumn="1" w:lastColumn="0" w:noHBand="0" w:noVBand="1"/>
      </w:tblPr>
      <w:tblGrid>
        <w:gridCol w:w="638"/>
        <w:gridCol w:w="1422"/>
        <w:gridCol w:w="1422"/>
        <w:gridCol w:w="1139"/>
        <w:gridCol w:w="1096"/>
        <w:gridCol w:w="1285"/>
        <w:gridCol w:w="842"/>
        <w:gridCol w:w="1162"/>
      </w:tblGrid>
      <w:tr w:rsidR="00042680" w:rsidRPr="00042680" w14:paraId="4D2A724C" w14:textId="77777777" w:rsidTr="00042680">
        <w:trPr>
          <w:trHeight w:val="224"/>
        </w:trPr>
        <w:tc>
          <w:tcPr>
            <w:tcW w:w="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ED5F4" w14:textId="77777777" w:rsidR="007A4F2B" w:rsidRPr="00042680" w:rsidRDefault="007A4F2B">
            <w:pPr>
              <w:spacing w:line="256" w:lineRule="auto"/>
              <w:rPr>
                <w:b/>
                <w:bCs/>
                <w:sz w:val="20"/>
                <w:szCs w:val="20"/>
                <w:lang w:eastAsia="en-GB"/>
              </w:rPr>
            </w:pPr>
            <w:bookmarkStart w:id="0" w:name="_Hlk125972323"/>
            <w:r w:rsidRPr="00042680">
              <w:rPr>
                <w:b/>
                <w:bCs/>
                <w:sz w:val="20"/>
                <w:szCs w:val="20"/>
                <w:lang w:eastAsia="en-GB"/>
              </w:rPr>
              <w:t>Code</w:t>
            </w:r>
          </w:p>
        </w:tc>
        <w:tc>
          <w:tcPr>
            <w:tcW w:w="10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2BA40" w14:textId="77777777" w:rsidR="007A4F2B" w:rsidRPr="00042680" w:rsidRDefault="007A4F2B">
            <w:pPr>
              <w:spacing w:line="256" w:lineRule="auto"/>
              <w:rPr>
                <w:b/>
                <w:bCs/>
                <w:sz w:val="20"/>
                <w:szCs w:val="20"/>
                <w:lang w:eastAsia="en-GB"/>
              </w:rPr>
            </w:pPr>
            <w:r w:rsidRPr="00042680">
              <w:rPr>
                <w:b/>
                <w:bCs/>
                <w:sz w:val="20"/>
                <w:szCs w:val="20"/>
                <w:lang w:eastAsia="en-GB"/>
              </w:rPr>
              <w:t>Title</w:t>
            </w:r>
          </w:p>
        </w:tc>
        <w:tc>
          <w:tcPr>
            <w:tcW w:w="11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FDD1A" w14:textId="77777777" w:rsidR="007A4F2B" w:rsidRPr="00042680" w:rsidRDefault="007A4F2B">
            <w:pPr>
              <w:spacing w:line="256" w:lineRule="auto"/>
              <w:rPr>
                <w:b/>
                <w:bCs/>
                <w:sz w:val="20"/>
                <w:szCs w:val="20"/>
                <w:lang w:eastAsia="en-GB"/>
              </w:rPr>
            </w:pPr>
            <w:r w:rsidRPr="00042680">
              <w:rPr>
                <w:b/>
                <w:bCs/>
                <w:sz w:val="20"/>
                <w:szCs w:val="20"/>
                <w:lang w:eastAsia="en-GB"/>
              </w:rPr>
              <w:t xml:space="preserve">Summary </w:t>
            </w:r>
          </w:p>
        </w:tc>
        <w:tc>
          <w:tcPr>
            <w:tcW w:w="5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1FC99" w14:textId="77777777" w:rsidR="007A4F2B" w:rsidRPr="00042680" w:rsidRDefault="007A4F2B">
            <w:pPr>
              <w:spacing w:line="256" w:lineRule="auto"/>
              <w:rPr>
                <w:b/>
                <w:bCs/>
                <w:sz w:val="20"/>
                <w:szCs w:val="20"/>
                <w:lang w:eastAsia="en-GB"/>
              </w:rPr>
            </w:pPr>
            <w:r w:rsidRPr="00042680">
              <w:rPr>
                <w:b/>
                <w:bCs/>
                <w:sz w:val="20"/>
                <w:szCs w:val="20"/>
                <w:lang w:eastAsia="en-GB"/>
              </w:rPr>
              <w:t>Cost (pa and total)</w:t>
            </w:r>
          </w:p>
        </w:tc>
        <w:tc>
          <w:tcPr>
            <w:tcW w:w="4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243E5F" w14:textId="77777777" w:rsidR="007A4F2B" w:rsidRPr="00042680" w:rsidRDefault="007A4F2B">
            <w:pPr>
              <w:spacing w:line="256" w:lineRule="auto"/>
              <w:rPr>
                <w:b/>
                <w:bCs/>
                <w:sz w:val="20"/>
                <w:szCs w:val="20"/>
                <w:lang w:eastAsia="en-GB"/>
              </w:rPr>
            </w:pPr>
            <w:r w:rsidRPr="00042680">
              <w:rPr>
                <w:b/>
                <w:bCs/>
                <w:sz w:val="20"/>
                <w:szCs w:val="20"/>
                <w:lang w:eastAsia="en-GB"/>
              </w:rPr>
              <w:t>Source</w:t>
            </w:r>
          </w:p>
        </w:tc>
        <w:tc>
          <w:tcPr>
            <w:tcW w:w="4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96C3F" w14:textId="77777777" w:rsidR="007A4F2B" w:rsidRPr="00042680" w:rsidRDefault="007A4F2B">
            <w:pPr>
              <w:spacing w:line="256" w:lineRule="auto"/>
              <w:rPr>
                <w:b/>
                <w:bCs/>
                <w:sz w:val="20"/>
                <w:szCs w:val="20"/>
                <w:lang w:eastAsia="en-GB"/>
              </w:rPr>
            </w:pPr>
            <w:r w:rsidRPr="00042680">
              <w:rPr>
                <w:b/>
                <w:bCs/>
                <w:sz w:val="20"/>
                <w:szCs w:val="20"/>
                <w:lang w:eastAsia="en-GB"/>
              </w:rPr>
              <w:t xml:space="preserve">Organisation </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AA464" w14:textId="77777777" w:rsidR="007A4F2B" w:rsidRPr="00042680" w:rsidRDefault="007A4F2B">
            <w:pPr>
              <w:spacing w:line="256" w:lineRule="auto"/>
              <w:rPr>
                <w:b/>
                <w:bCs/>
                <w:sz w:val="20"/>
                <w:szCs w:val="20"/>
                <w:lang w:eastAsia="en-GB"/>
              </w:rPr>
            </w:pPr>
            <w:r w:rsidRPr="00042680">
              <w:rPr>
                <w:b/>
                <w:bCs/>
                <w:sz w:val="20"/>
                <w:szCs w:val="20"/>
                <w:lang w:eastAsia="en-GB"/>
              </w:rPr>
              <w:t xml:space="preserve">Lead </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15019" w14:textId="77777777" w:rsidR="007A4F2B" w:rsidRPr="00042680" w:rsidRDefault="007A4F2B">
            <w:pPr>
              <w:spacing w:line="256" w:lineRule="auto"/>
              <w:rPr>
                <w:b/>
                <w:bCs/>
                <w:sz w:val="20"/>
                <w:szCs w:val="20"/>
                <w:lang w:eastAsia="en-GB"/>
              </w:rPr>
            </w:pPr>
            <w:r w:rsidRPr="00042680">
              <w:rPr>
                <w:b/>
                <w:bCs/>
                <w:sz w:val="20"/>
                <w:szCs w:val="20"/>
                <w:lang w:eastAsia="en-GB"/>
              </w:rPr>
              <w:t xml:space="preserve">Notes </w:t>
            </w:r>
          </w:p>
        </w:tc>
        <w:bookmarkEnd w:id="0"/>
      </w:tr>
      <w:tr w:rsidR="00042680" w:rsidRPr="00042680" w14:paraId="62D96303" w14:textId="77777777" w:rsidTr="00042680">
        <w:trPr>
          <w:trHeight w:val="1123"/>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FB5AF" w14:textId="77777777" w:rsidR="007A4F2B" w:rsidRPr="00E95718" w:rsidRDefault="007A4F2B">
            <w:pPr>
              <w:spacing w:line="256" w:lineRule="auto"/>
              <w:rPr>
                <w:b/>
                <w:bCs/>
                <w:sz w:val="18"/>
                <w:szCs w:val="18"/>
                <w:lang w:eastAsia="en-GB"/>
              </w:rPr>
            </w:pPr>
            <w:r w:rsidRPr="00E95718">
              <w:rPr>
                <w:b/>
                <w:bCs/>
                <w:color w:val="000000"/>
                <w:sz w:val="18"/>
                <w:szCs w:val="18"/>
              </w:rPr>
              <w:t>Feb-23-01</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0899F6E2" w14:textId="77777777" w:rsidR="007A4F2B" w:rsidRPr="00042680" w:rsidRDefault="007A4F2B">
            <w:pPr>
              <w:spacing w:line="256" w:lineRule="auto"/>
              <w:rPr>
                <w:sz w:val="18"/>
                <w:szCs w:val="18"/>
                <w:lang w:eastAsia="en-GB"/>
              </w:rPr>
            </w:pPr>
            <w:r w:rsidRPr="00042680">
              <w:rPr>
                <w:sz w:val="18"/>
                <w:szCs w:val="18"/>
                <w:lang w:eastAsia="en-GB"/>
              </w:rPr>
              <w:t>Contribution to Street Begging Strategic Co-Ordinator</w:t>
            </w:r>
          </w:p>
          <w:p w14:paraId="15A0FCC5" w14:textId="77777777" w:rsidR="007A4F2B" w:rsidRPr="00042680" w:rsidRDefault="007A4F2B">
            <w:pPr>
              <w:spacing w:line="256" w:lineRule="auto"/>
              <w:rPr>
                <w:sz w:val="18"/>
                <w:szCs w:val="18"/>
                <w:lang w:eastAsia="en-GB"/>
              </w:rPr>
            </w:pPr>
            <w:r w:rsidRPr="00042680">
              <w:rPr>
                <w:sz w:val="18"/>
                <w:szCs w:val="18"/>
                <w:lang w:eastAsia="en-GB"/>
              </w:rPr>
              <w:t>(Appendix 1a)</w:t>
            </w:r>
          </w:p>
        </w:tc>
        <w:tc>
          <w:tcPr>
            <w:tcW w:w="1145" w:type="pct"/>
            <w:tcBorders>
              <w:top w:val="nil"/>
              <w:left w:val="nil"/>
              <w:bottom w:val="single" w:sz="8" w:space="0" w:color="auto"/>
              <w:right w:val="single" w:sz="8" w:space="0" w:color="auto"/>
            </w:tcBorders>
            <w:tcMar>
              <w:top w:w="0" w:type="dxa"/>
              <w:left w:w="108" w:type="dxa"/>
              <w:bottom w:w="0" w:type="dxa"/>
              <w:right w:w="108" w:type="dxa"/>
            </w:tcMar>
            <w:hideMark/>
          </w:tcPr>
          <w:p w14:paraId="5C0DBBAD" w14:textId="77777777" w:rsidR="007A4F2B" w:rsidRPr="00042680" w:rsidRDefault="007A4F2B">
            <w:pPr>
              <w:spacing w:line="256" w:lineRule="auto"/>
              <w:rPr>
                <w:sz w:val="18"/>
                <w:szCs w:val="18"/>
                <w:lang w:eastAsia="en-GB"/>
              </w:rPr>
            </w:pPr>
            <w:r w:rsidRPr="00042680">
              <w:rPr>
                <w:sz w:val="18"/>
                <w:szCs w:val="18"/>
                <w:lang w:eastAsia="en-GB"/>
              </w:rPr>
              <w:t>EADP contribution (1/3 of the cost) of a lead for a strategic planning post based in “Place”</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14:paraId="15E5B8D6" w14:textId="77777777" w:rsidR="007A4F2B" w:rsidRPr="00042680" w:rsidRDefault="007A4F2B">
            <w:pPr>
              <w:spacing w:line="256" w:lineRule="auto"/>
              <w:rPr>
                <w:sz w:val="18"/>
                <w:szCs w:val="18"/>
                <w:lang w:eastAsia="en-GB"/>
              </w:rPr>
            </w:pPr>
            <w:r w:rsidRPr="00042680">
              <w:rPr>
                <w:sz w:val="18"/>
                <w:szCs w:val="18"/>
                <w:lang w:eastAsia="en-GB"/>
              </w:rPr>
              <w:t xml:space="preserve">10k pa for 2 years 20k total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28F0AD2E" w14:textId="77777777" w:rsidR="007A4F2B" w:rsidRPr="00042680" w:rsidRDefault="007A4F2B">
            <w:pPr>
              <w:spacing w:line="256" w:lineRule="auto"/>
              <w:rPr>
                <w:sz w:val="18"/>
                <w:szCs w:val="18"/>
                <w:lang w:eastAsia="en-GB"/>
              </w:rPr>
            </w:pPr>
            <w:r w:rsidRPr="00042680">
              <w:rPr>
                <w:sz w:val="18"/>
                <w:szCs w:val="18"/>
                <w:lang w:eastAsia="en-GB"/>
              </w:rPr>
              <w:t>General underspend</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14:paraId="34308378" w14:textId="77777777" w:rsidR="007A4F2B" w:rsidRPr="00042680" w:rsidRDefault="007A4F2B">
            <w:pPr>
              <w:spacing w:line="256" w:lineRule="auto"/>
              <w:rPr>
                <w:sz w:val="18"/>
                <w:szCs w:val="18"/>
                <w:lang w:eastAsia="en-GB"/>
              </w:rPr>
            </w:pPr>
            <w:r w:rsidRPr="00042680">
              <w:rPr>
                <w:sz w:val="18"/>
                <w:szCs w:val="18"/>
                <w:lang w:eastAsia="en-GB"/>
              </w:rPr>
              <w:t>NHSL CP</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4430708E" w14:textId="77777777" w:rsidR="007A4F2B" w:rsidRPr="00042680" w:rsidRDefault="007A4F2B">
            <w:pPr>
              <w:spacing w:line="256" w:lineRule="auto"/>
              <w:rPr>
                <w:sz w:val="18"/>
                <w:szCs w:val="18"/>
                <w:lang w:eastAsia="en-GB"/>
              </w:rPr>
            </w:pPr>
            <w:r w:rsidRPr="00042680">
              <w:rPr>
                <w:sz w:val="18"/>
                <w:szCs w:val="18"/>
                <w:lang w:eastAsia="en-GB"/>
              </w:rPr>
              <w:t>David Smith</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115AC8E3" w14:textId="77777777" w:rsidR="007A4F2B" w:rsidRPr="00042680" w:rsidRDefault="007A4F2B">
            <w:pPr>
              <w:spacing w:line="256" w:lineRule="auto"/>
              <w:rPr>
                <w:sz w:val="18"/>
                <w:szCs w:val="18"/>
                <w:lang w:eastAsia="en-GB"/>
              </w:rPr>
            </w:pPr>
            <w:r w:rsidRPr="00042680">
              <w:rPr>
                <w:sz w:val="18"/>
                <w:szCs w:val="18"/>
                <w:lang w:eastAsia="en-GB"/>
              </w:rPr>
              <w:t xml:space="preserve">Agreed as per paper </w:t>
            </w:r>
          </w:p>
        </w:tc>
      </w:tr>
      <w:tr w:rsidR="00042680" w:rsidRPr="00042680" w14:paraId="73D7343A" w14:textId="77777777" w:rsidTr="00042680">
        <w:trPr>
          <w:trHeight w:val="1134"/>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84CEC" w14:textId="77777777" w:rsidR="007A4F2B" w:rsidRPr="00E95718" w:rsidRDefault="007A4F2B">
            <w:pPr>
              <w:spacing w:line="256" w:lineRule="auto"/>
              <w:rPr>
                <w:b/>
                <w:bCs/>
                <w:sz w:val="18"/>
                <w:szCs w:val="18"/>
                <w:lang w:eastAsia="en-GB"/>
              </w:rPr>
            </w:pPr>
            <w:r w:rsidRPr="00E95718">
              <w:rPr>
                <w:b/>
                <w:bCs/>
                <w:color w:val="000000"/>
                <w:sz w:val="18"/>
                <w:szCs w:val="18"/>
              </w:rPr>
              <w:t>Feb-23-02</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616BC39D" w14:textId="77777777" w:rsidR="007A4F2B" w:rsidRPr="00042680" w:rsidRDefault="007A4F2B">
            <w:pPr>
              <w:spacing w:line="256" w:lineRule="auto"/>
              <w:rPr>
                <w:sz w:val="18"/>
                <w:szCs w:val="18"/>
                <w:lang w:eastAsia="en-GB"/>
              </w:rPr>
            </w:pPr>
            <w:r w:rsidRPr="00042680">
              <w:rPr>
                <w:sz w:val="18"/>
                <w:szCs w:val="18"/>
                <w:lang w:eastAsia="en-GB"/>
              </w:rPr>
              <w:t>Feasibility study for drug Checking services</w:t>
            </w:r>
          </w:p>
          <w:p w14:paraId="7E3C3B9E" w14:textId="77777777" w:rsidR="007A4F2B" w:rsidRPr="00042680" w:rsidRDefault="007A4F2B">
            <w:pPr>
              <w:spacing w:line="256" w:lineRule="auto"/>
              <w:rPr>
                <w:sz w:val="18"/>
                <w:szCs w:val="18"/>
                <w:lang w:eastAsia="en-GB"/>
              </w:rPr>
            </w:pPr>
            <w:r w:rsidRPr="00042680">
              <w:rPr>
                <w:sz w:val="18"/>
                <w:szCs w:val="18"/>
                <w:lang w:eastAsia="en-GB"/>
              </w:rPr>
              <w:t>(Appendix 1b)</w:t>
            </w:r>
          </w:p>
        </w:tc>
        <w:tc>
          <w:tcPr>
            <w:tcW w:w="1145" w:type="pct"/>
            <w:tcBorders>
              <w:top w:val="nil"/>
              <w:left w:val="nil"/>
              <w:bottom w:val="single" w:sz="8" w:space="0" w:color="auto"/>
              <w:right w:val="single" w:sz="8" w:space="0" w:color="auto"/>
            </w:tcBorders>
            <w:tcMar>
              <w:top w:w="0" w:type="dxa"/>
              <w:left w:w="108" w:type="dxa"/>
              <w:bottom w:w="0" w:type="dxa"/>
              <w:right w:w="108" w:type="dxa"/>
            </w:tcMar>
            <w:hideMark/>
          </w:tcPr>
          <w:p w14:paraId="67C81794" w14:textId="77777777" w:rsidR="007A4F2B" w:rsidRPr="00042680" w:rsidRDefault="007A4F2B">
            <w:pPr>
              <w:spacing w:line="256" w:lineRule="auto"/>
              <w:rPr>
                <w:sz w:val="18"/>
                <w:szCs w:val="18"/>
                <w:lang w:eastAsia="en-GB"/>
              </w:rPr>
            </w:pPr>
            <w:r w:rsidRPr="00042680">
              <w:rPr>
                <w:sz w:val="18"/>
                <w:szCs w:val="18"/>
                <w:lang w:eastAsia="en-GB"/>
              </w:rPr>
              <w:t>Additional research and needs assessment work alongside the previously agreed DCR study in line with elected member request</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14:paraId="023D7A49" w14:textId="77777777" w:rsidR="007A4F2B" w:rsidRPr="00042680" w:rsidRDefault="007A4F2B">
            <w:pPr>
              <w:spacing w:line="256" w:lineRule="auto"/>
              <w:rPr>
                <w:sz w:val="18"/>
                <w:szCs w:val="18"/>
                <w:lang w:eastAsia="en-GB"/>
              </w:rPr>
            </w:pPr>
            <w:r w:rsidRPr="00042680">
              <w:rPr>
                <w:sz w:val="18"/>
                <w:szCs w:val="18"/>
                <w:lang w:eastAsia="en-GB"/>
              </w:rPr>
              <w:t>&lt;£10k, one off, to be negotiated with providers</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0B88FD1E" w14:textId="77777777" w:rsidR="007A4F2B" w:rsidRPr="00042680" w:rsidRDefault="007A4F2B">
            <w:pPr>
              <w:spacing w:line="256" w:lineRule="auto"/>
              <w:rPr>
                <w:sz w:val="18"/>
                <w:szCs w:val="18"/>
                <w:lang w:eastAsia="en-GB"/>
              </w:rPr>
            </w:pPr>
            <w:r w:rsidRPr="00042680">
              <w:rPr>
                <w:sz w:val="18"/>
                <w:szCs w:val="18"/>
                <w:lang w:eastAsia="en-GB"/>
              </w:rPr>
              <w:t>General underspend</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14:paraId="21631D07" w14:textId="77777777" w:rsidR="007A4F2B" w:rsidRPr="00042680" w:rsidRDefault="007A4F2B">
            <w:pPr>
              <w:spacing w:line="256" w:lineRule="auto"/>
              <w:rPr>
                <w:sz w:val="18"/>
                <w:szCs w:val="18"/>
                <w:lang w:eastAsia="en-GB"/>
              </w:rPr>
            </w:pPr>
            <w:r w:rsidRPr="00042680">
              <w:rPr>
                <w:sz w:val="18"/>
                <w:szCs w:val="18"/>
                <w:lang w:eastAsia="en-GB"/>
              </w:rPr>
              <w:t xml:space="preserve">EADP </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725D57B1" w14:textId="77777777" w:rsidR="007A4F2B" w:rsidRPr="00042680" w:rsidRDefault="007A4F2B">
            <w:pPr>
              <w:spacing w:line="256" w:lineRule="auto"/>
              <w:rPr>
                <w:sz w:val="18"/>
                <w:szCs w:val="18"/>
                <w:lang w:eastAsia="en-GB"/>
              </w:rPr>
            </w:pPr>
            <w:r w:rsidRPr="00042680">
              <w:rPr>
                <w:sz w:val="18"/>
                <w:szCs w:val="18"/>
                <w:lang w:eastAsia="en-GB"/>
              </w:rPr>
              <w:t xml:space="preserve">David Williams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01FA212C" w14:textId="77777777" w:rsidR="007A4F2B" w:rsidRPr="00042680" w:rsidRDefault="007A4F2B">
            <w:pPr>
              <w:spacing w:line="256" w:lineRule="auto"/>
              <w:rPr>
                <w:sz w:val="18"/>
                <w:szCs w:val="18"/>
                <w:lang w:eastAsia="en-GB"/>
              </w:rPr>
            </w:pPr>
            <w:r w:rsidRPr="00042680">
              <w:rPr>
                <w:sz w:val="18"/>
                <w:szCs w:val="18"/>
                <w:lang w:eastAsia="en-GB"/>
              </w:rPr>
              <w:t xml:space="preserve">Agreed as per paper </w:t>
            </w:r>
          </w:p>
        </w:tc>
      </w:tr>
      <w:tr w:rsidR="00042680" w:rsidRPr="00042680" w14:paraId="11649F50" w14:textId="77777777" w:rsidTr="00042680">
        <w:trPr>
          <w:trHeight w:val="899"/>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B8B76" w14:textId="77777777" w:rsidR="007A4F2B" w:rsidRPr="00E95718" w:rsidRDefault="007A4F2B">
            <w:pPr>
              <w:spacing w:line="256" w:lineRule="auto"/>
              <w:rPr>
                <w:b/>
                <w:bCs/>
                <w:sz w:val="18"/>
                <w:szCs w:val="18"/>
                <w:lang w:eastAsia="en-GB"/>
              </w:rPr>
            </w:pPr>
            <w:r w:rsidRPr="00E95718">
              <w:rPr>
                <w:b/>
                <w:bCs/>
                <w:color w:val="000000"/>
                <w:sz w:val="18"/>
                <w:szCs w:val="18"/>
              </w:rPr>
              <w:t>Feb-23-03</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4A21F81F" w14:textId="77777777" w:rsidR="007A4F2B" w:rsidRPr="00042680" w:rsidRDefault="007A4F2B">
            <w:pPr>
              <w:spacing w:line="256" w:lineRule="auto"/>
              <w:rPr>
                <w:sz w:val="18"/>
                <w:szCs w:val="18"/>
                <w:lang w:eastAsia="en-GB"/>
              </w:rPr>
            </w:pPr>
            <w:r w:rsidRPr="00042680">
              <w:rPr>
                <w:sz w:val="18"/>
                <w:szCs w:val="18"/>
                <w:lang w:eastAsia="en-GB"/>
              </w:rPr>
              <w:t>Additional capacity in the EnCompass programme to expand alongside the LEAP programme</w:t>
            </w:r>
          </w:p>
          <w:p w14:paraId="14389754" w14:textId="77777777" w:rsidR="007A4F2B" w:rsidRPr="00042680" w:rsidRDefault="007A4F2B">
            <w:pPr>
              <w:spacing w:line="256" w:lineRule="auto"/>
              <w:rPr>
                <w:sz w:val="18"/>
                <w:szCs w:val="18"/>
                <w:lang w:eastAsia="en-GB"/>
              </w:rPr>
            </w:pPr>
            <w:r w:rsidRPr="00042680">
              <w:rPr>
                <w:sz w:val="18"/>
                <w:szCs w:val="18"/>
                <w:lang w:eastAsia="en-GB"/>
              </w:rPr>
              <w:t>(Appendix 1c)</w:t>
            </w:r>
          </w:p>
        </w:tc>
        <w:tc>
          <w:tcPr>
            <w:tcW w:w="1145" w:type="pct"/>
            <w:tcBorders>
              <w:top w:val="nil"/>
              <w:left w:val="nil"/>
              <w:bottom w:val="single" w:sz="8" w:space="0" w:color="auto"/>
              <w:right w:val="single" w:sz="8" w:space="0" w:color="auto"/>
            </w:tcBorders>
            <w:tcMar>
              <w:top w:w="0" w:type="dxa"/>
              <w:left w:w="108" w:type="dxa"/>
              <w:bottom w:w="0" w:type="dxa"/>
              <w:right w:w="108" w:type="dxa"/>
            </w:tcMar>
            <w:hideMark/>
          </w:tcPr>
          <w:p w14:paraId="5A1231BA" w14:textId="77777777" w:rsidR="007A4F2B" w:rsidRPr="00042680" w:rsidRDefault="007A4F2B">
            <w:pPr>
              <w:spacing w:line="256" w:lineRule="auto"/>
              <w:rPr>
                <w:sz w:val="18"/>
                <w:szCs w:val="18"/>
                <w:lang w:eastAsia="en-GB"/>
              </w:rPr>
            </w:pPr>
            <w:r w:rsidRPr="00042680">
              <w:rPr>
                <w:sz w:val="18"/>
                <w:szCs w:val="18"/>
                <w:lang w:eastAsia="en-GB"/>
              </w:rPr>
              <w:t>An increase in the capacity of the Encompass programme proportionate to respond to the increasing number of patients attending the LEAP programme</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14:paraId="070A9FF7" w14:textId="77777777" w:rsidR="007A4F2B" w:rsidRPr="00042680" w:rsidRDefault="007A4F2B">
            <w:pPr>
              <w:spacing w:line="256" w:lineRule="auto"/>
              <w:rPr>
                <w:sz w:val="18"/>
                <w:szCs w:val="18"/>
                <w:lang w:eastAsia="en-GB"/>
              </w:rPr>
            </w:pPr>
            <w:r w:rsidRPr="00042680">
              <w:rPr>
                <w:sz w:val="18"/>
                <w:szCs w:val="18"/>
                <w:lang w:eastAsia="en-GB"/>
              </w:rPr>
              <w:t>£6k pa for 3 years - £18k total</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3DA76FB7" w14:textId="77777777" w:rsidR="007A4F2B" w:rsidRPr="00042680" w:rsidRDefault="007A4F2B">
            <w:pPr>
              <w:spacing w:line="256" w:lineRule="auto"/>
              <w:rPr>
                <w:sz w:val="18"/>
                <w:szCs w:val="18"/>
                <w:lang w:eastAsia="en-GB"/>
              </w:rPr>
            </w:pPr>
            <w:r w:rsidRPr="00042680">
              <w:rPr>
                <w:sz w:val="18"/>
                <w:szCs w:val="18"/>
                <w:lang w:eastAsia="en-GB"/>
              </w:rPr>
              <w:t xml:space="preserve">Residential Rehab underspend </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14:paraId="5B75A708" w14:textId="77777777" w:rsidR="007A4F2B" w:rsidRPr="00042680" w:rsidRDefault="007A4F2B">
            <w:pPr>
              <w:spacing w:line="256" w:lineRule="auto"/>
              <w:rPr>
                <w:sz w:val="18"/>
                <w:szCs w:val="18"/>
                <w:lang w:eastAsia="en-GB"/>
              </w:rPr>
            </w:pPr>
            <w:r w:rsidRPr="00042680">
              <w:rPr>
                <w:sz w:val="18"/>
                <w:szCs w:val="18"/>
                <w:lang w:eastAsia="en-GB"/>
              </w:rPr>
              <w:t>Access to Industry</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4B95B8CB" w14:textId="77777777" w:rsidR="007A4F2B" w:rsidRPr="00042680" w:rsidRDefault="007A4F2B">
            <w:pPr>
              <w:spacing w:line="256" w:lineRule="auto"/>
              <w:rPr>
                <w:sz w:val="18"/>
                <w:szCs w:val="18"/>
                <w:lang w:eastAsia="en-GB"/>
              </w:rPr>
            </w:pPr>
            <w:r w:rsidRPr="00042680">
              <w:rPr>
                <w:sz w:val="18"/>
                <w:szCs w:val="18"/>
                <w:lang w:eastAsia="en-GB"/>
              </w:rPr>
              <w:t xml:space="preserve">David Williams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9DF2A3F" w14:textId="77777777" w:rsidR="007A4F2B" w:rsidRPr="00042680" w:rsidRDefault="007A4F2B">
            <w:pPr>
              <w:spacing w:line="256" w:lineRule="auto"/>
              <w:rPr>
                <w:sz w:val="18"/>
                <w:szCs w:val="18"/>
                <w:lang w:eastAsia="en-GB"/>
              </w:rPr>
            </w:pPr>
            <w:r w:rsidRPr="00042680">
              <w:rPr>
                <w:sz w:val="18"/>
                <w:szCs w:val="18"/>
                <w:lang w:eastAsia="en-GB"/>
              </w:rPr>
              <w:t xml:space="preserve">Agreed as per paper. Adele noted conflict of interest. </w:t>
            </w:r>
          </w:p>
        </w:tc>
      </w:tr>
      <w:tr w:rsidR="00042680" w:rsidRPr="00042680" w14:paraId="1E319166" w14:textId="77777777" w:rsidTr="00042680">
        <w:trPr>
          <w:trHeight w:val="1123"/>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06D2B" w14:textId="77777777" w:rsidR="007A4F2B" w:rsidRPr="00E95718" w:rsidRDefault="007A4F2B">
            <w:pPr>
              <w:spacing w:line="256" w:lineRule="auto"/>
              <w:rPr>
                <w:b/>
                <w:bCs/>
                <w:sz w:val="18"/>
                <w:szCs w:val="18"/>
                <w:lang w:eastAsia="en-GB"/>
              </w:rPr>
            </w:pPr>
            <w:r w:rsidRPr="00E95718">
              <w:rPr>
                <w:b/>
                <w:bCs/>
                <w:color w:val="000000"/>
                <w:sz w:val="18"/>
                <w:szCs w:val="18"/>
              </w:rPr>
              <w:t>Feb-23-04</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2EA8F1CC" w14:textId="77777777" w:rsidR="007A4F2B" w:rsidRPr="00042680" w:rsidRDefault="007A4F2B">
            <w:pPr>
              <w:spacing w:line="256" w:lineRule="auto"/>
              <w:rPr>
                <w:sz w:val="18"/>
                <w:szCs w:val="18"/>
                <w:lang w:eastAsia="en-GB"/>
              </w:rPr>
            </w:pPr>
            <w:r w:rsidRPr="00042680">
              <w:rPr>
                <w:sz w:val="18"/>
                <w:szCs w:val="18"/>
                <w:lang w:eastAsia="en-GB"/>
              </w:rPr>
              <w:t xml:space="preserve">Accommodation and out of hours support for LEAP </w:t>
            </w:r>
          </w:p>
        </w:tc>
        <w:tc>
          <w:tcPr>
            <w:tcW w:w="1145" w:type="pct"/>
            <w:tcBorders>
              <w:top w:val="nil"/>
              <w:left w:val="nil"/>
              <w:bottom w:val="single" w:sz="8" w:space="0" w:color="auto"/>
              <w:right w:val="single" w:sz="8" w:space="0" w:color="auto"/>
            </w:tcBorders>
            <w:tcMar>
              <w:top w:w="0" w:type="dxa"/>
              <w:left w:w="108" w:type="dxa"/>
              <w:bottom w:w="0" w:type="dxa"/>
              <w:right w:w="108" w:type="dxa"/>
            </w:tcMar>
            <w:hideMark/>
          </w:tcPr>
          <w:p w14:paraId="2250FD85" w14:textId="77777777" w:rsidR="007A4F2B" w:rsidRPr="00042680" w:rsidRDefault="007A4F2B">
            <w:pPr>
              <w:spacing w:line="256" w:lineRule="auto"/>
              <w:rPr>
                <w:sz w:val="18"/>
                <w:szCs w:val="18"/>
                <w:lang w:eastAsia="en-GB"/>
              </w:rPr>
            </w:pPr>
            <w:r w:rsidRPr="00042680">
              <w:rPr>
                <w:sz w:val="18"/>
                <w:szCs w:val="18"/>
              </w:rPr>
              <w:t xml:space="preserve">contributing funding for the proposed accommodation and the support service required </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14:paraId="181AAC10" w14:textId="77777777" w:rsidR="007A4F2B" w:rsidRPr="00042680" w:rsidRDefault="007A4F2B">
            <w:pPr>
              <w:spacing w:line="256" w:lineRule="auto"/>
              <w:rPr>
                <w:sz w:val="18"/>
                <w:szCs w:val="18"/>
                <w:lang w:eastAsia="en-GB"/>
              </w:rPr>
            </w:pPr>
            <w:r w:rsidRPr="00042680">
              <w:rPr>
                <w:sz w:val="18"/>
                <w:szCs w:val="18"/>
              </w:rPr>
              <w:t>&lt;</w:t>
            </w:r>
            <w:r w:rsidRPr="00042680">
              <w:rPr>
                <w:color w:val="000000"/>
                <w:sz w:val="18"/>
                <w:szCs w:val="18"/>
                <w:lang w:eastAsia="en-GB"/>
              </w:rPr>
              <w:t>£215k in 2023-24, though anticipated to be substantially lower</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5247A5FF" w14:textId="77777777" w:rsidR="007A4F2B" w:rsidRPr="00042680" w:rsidRDefault="007A4F2B">
            <w:pPr>
              <w:spacing w:line="256" w:lineRule="auto"/>
              <w:rPr>
                <w:sz w:val="18"/>
                <w:szCs w:val="18"/>
                <w:lang w:eastAsia="en-GB"/>
              </w:rPr>
            </w:pPr>
            <w:r w:rsidRPr="00042680">
              <w:rPr>
                <w:sz w:val="18"/>
                <w:szCs w:val="18"/>
                <w:lang w:eastAsia="en-GB"/>
              </w:rPr>
              <w:t>Residential Rehab underspend + 23/24 allocation</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14:paraId="21B80CB8" w14:textId="77777777" w:rsidR="007A4F2B" w:rsidRPr="00042680" w:rsidRDefault="007A4F2B">
            <w:pPr>
              <w:spacing w:line="256" w:lineRule="auto"/>
              <w:rPr>
                <w:sz w:val="18"/>
                <w:szCs w:val="18"/>
                <w:lang w:eastAsia="en-GB"/>
              </w:rPr>
            </w:pPr>
            <w:r w:rsidRPr="00042680">
              <w:rPr>
                <w:sz w:val="18"/>
                <w:szCs w:val="18"/>
                <w:lang w:eastAsia="en-GB"/>
              </w:rPr>
              <w:t>EADP</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2CCCA398" w14:textId="77777777" w:rsidR="007A4F2B" w:rsidRPr="00042680" w:rsidRDefault="007A4F2B">
            <w:pPr>
              <w:spacing w:line="256" w:lineRule="auto"/>
              <w:rPr>
                <w:sz w:val="18"/>
                <w:szCs w:val="18"/>
                <w:lang w:eastAsia="en-GB"/>
              </w:rPr>
            </w:pPr>
            <w:r w:rsidRPr="00042680">
              <w:rPr>
                <w:sz w:val="18"/>
                <w:szCs w:val="18"/>
                <w:lang w:eastAsia="en-GB"/>
              </w:rPr>
              <w:t xml:space="preserve">David Williams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41ACD343" w14:textId="77777777" w:rsidR="007A4F2B" w:rsidRPr="00042680" w:rsidRDefault="007A4F2B">
            <w:pPr>
              <w:spacing w:line="256" w:lineRule="auto"/>
              <w:rPr>
                <w:sz w:val="18"/>
                <w:szCs w:val="18"/>
                <w:lang w:eastAsia="en-GB"/>
              </w:rPr>
            </w:pPr>
            <w:r w:rsidRPr="00042680">
              <w:rPr>
                <w:sz w:val="18"/>
                <w:szCs w:val="18"/>
                <w:lang w:eastAsia="en-GB"/>
              </w:rPr>
              <w:t xml:space="preserve">Agreed as per paper </w:t>
            </w:r>
          </w:p>
        </w:tc>
      </w:tr>
      <w:tr w:rsidR="00042680" w:rsidRPr="00042680" w14:paraId="12AFE599" w14:textId="77777777" w:rsidTr="00042680">
        <w:trPr>
          <w:trHeight w:val="1134"/>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3CAA5" w14:textId="77777777" w:rsidR="007A4F2B" w:rsidRPr="00E95718" w:rsidRDefault="007A4F2B">
            <w:pPr>
              <w:spacing w:line="256" w:lineRule="auto"/>
              <w:rPr>
                <w:b/>
                <w:bCs/>
                <w:sz w:val="18"/>
                <w:szCs w:val="18"/>
                <w:lang w:eastAsia="en-GB"/>
              </w:rPr>
            </w:pPr>
            <w:r w:rsidRPr="00E95718">
              <w:rPr>
                <w:b/>
                <w:bCs/>
                <w:color w:val="000000"/>
                <w:sz w:val="18"/>
                <w:szCs w:val="18"/>
              </w:rPr>
              <w:t>Feb-23-05</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1CA21EEB" w14:textId="77777777" w:rsidR="007A4F2B" w:rsidRPr="00042680" w:rsidRDefault="007A4F2B">
            <w:pPr>
              <w:spacing w:line="256" w:lineRule="auto"/>
              <w:rPr>
                <w:sz w:val="18"/>
                <w:szCs w:val="18"/>
                <w:lang w:eastAsia="en-GB"/>
              </w:rPr>
            </w:pPr>
            <w:r w:rsidRPr="00042680">
              <w:rPr>
                <w:sz w:val="18"/>
                <w:szCs w:val="18"/>
                <w:lang w:eastAsia="en-GB"/>
              </w:rPr>
              <w:t xml:space="preserve">CREW Expansion of Harm reduction interventions for young people </w:t>
            </w:r>
          </w:p>
        </w:tc>
        <w:tc>
          <w:tcPr>
            <w:tcW w:w="1145" w:type="pct"/>
            <w:tcBorders>
              <w:top w:val="nil"/>
              <w:left w:val="nil"/>
              <w:bottom w:val="single" w:sz="8" w:space="0" w:color="auto"/>
              <w:right w:val="single" w:sz="8" w:space="0" w:color="auto"/>
            </w:tcBorders>
            <w:tcMar>
              <w:top w:w="0" w:type="dxa"/>
              <w:left w:w="108" w:type="dxa"/>
              <w:bottom w:w="0" w:type="dxa"/>
              <w:right w:w="108" w:type="dxa"/>
            </w:tcMar>
            <w:hideMark/>
          </w:tcPr>
          <w:p w14:paraId="1288E455" w14:textId="77777777" w:rsidR="007A4F2B" w:rsidRPr="00042680" w:rsidRDefault="007A4F2B">
            <w:pPr>
              <w:spacing w:line="256" w:lineRule="auto"/>
              <w:rPr>
                <w:sz w:val="18"/>
                <w:szCs w:val="18"/>
                <w:lang w:eastAsia="en-GB"/>
              </w:rPr>
            </w:pPr>
            <w:r w:rsidRPr="00042680">
              <w:rPr>
                <w:color w:val="000000"/>
                <w:sz w:val="18"/>
                <w:szCs w:val="18"/>
              </w:rPr>
              <w:t>Deliver services to reduce harm to young people in Edinburgh from risky or damaging use of drugs including alcohol through advice, information and support.</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14:paraId="28AC44E2" w14:textId="77777777" w:rsidR="007A4F2B" w:rsidRPr="00042680" w:rsidRDefault="007A4F2B">
            <w:pPr>
              <w:spacing w:line="256" w:lineRule="auto"/>
              <w:rPr>
                <w:sz w:val="18"/>
                <w:szCs w:val="18"/>
                <w:lang w:eastAsia="en-GB"/>
              </w:rPr>
            </w:pPr>
            <w:r w:rsidRPr="00042680">
              <w:rPr>
                <w:sz w:val="18"/>
                <w:szCs w:val="18"/>
                <w:lang w:eastAsia="en-GB"/>
              </w:rPr>
              <w:t>£49k pa for 2 years (£98k total)</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73DB47D3" w14:textId="77777777" w:rsidR="007A4F2B" w:rsidRPr="00042680" w:rsidRDefault="007A4F2B">
            <w:pPr>
              <w:spacing w:line="256" w:lineRule="auto"/>
              <w:rPr>
                <w:sz w:val="18"/>
                <w:szCs w:val="18"/>
                <w:lang w:eastAsia="en-GB"/>
              </w:rPr>
            </w:pPr>
            <w:r w:rsidRPr="00042680">
              <w:rPr>
                <w:sz w:val="18"/>
                <w:szCs w:val="18"/>
                <w:lang w:eastAsia="en-GB"/>
              </w:rPr>
              <w:t>WFA underspend</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14:paraId="3E5F4C8F" w14:textId="77777777" w:rsidR="007A4F2B" w:rsidRPr="00042680" w:rsidRDefault="007A4F2B">
            <w:pPr>
              <w:spacing w:line="256" w:lineRule="auto"/>
              <w:rPr>
                <w:sz w:val="18"/>
                <w:szCs w:val="18"/>
                <w:lang w:eastAsia="en-GB"/>
              </w:rPr>
            </w:pPr>
            <w:r w:rsidRPr="00042680">
              <w:rPr>
                <w:sz w:val="18"/>
                <w:szCs w:val="18"/>
                <w:lang w:eastAsia="en-GB"/>
              </w:rPr>
              <w:t>CREW</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6908DACB" w14:textId="77777777" w:rsidR="007A4F2B" w:rsidRPr="00042680" w:rsidRDefault="007A4F2B">
            <w:pPr>
              <w:spacing w:line="256" w:lineRule="auto"/>
              <w:rPr>
                <w:sz w:val="18"/>
                <w:szCs w:val="18"/>
                <w:lang w:eastAsia="en-GB"/>
              </w:rPr>
            </w:pPr>
            <w:r w:rsidRPr="00042680">
              <w:rPr>
                <w:sz w:val="18"/>
                <w:szCs w:val="18"/>
                <w:lang w:eastAsia="en-GB"/>
              </w:rPr>
              <w:t>Neil Stewart</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13BE9D94" w14:textId="77777777" w:rsidR="007A4F2B" w:rsidRPr="00042680" w:rsidRDefault="007A4F2B">
            <w:pPr>
              <w:spacing w:line="256" w:lineRule="auto"/>
              <w:rPr>
                <w:sz w:val="18"/>
                <w:szCs w:val="18"/>
                <w:lang w:eastAsia="en-GB"/>
              </w:rPr>
            </w:pPr>
            <w:r w:rsidRPr="00042680">
              <w:rPr>
                <w:sz w:val="18"/>
                <w:szCs w:val="18"/>
                <w:lang w:eastAsia="en-GB"/>
              </w:rPr>
              <w:t>Agreed as per paper</w:t>
            </w:r>
          </w:p>
        </w:tc>
      </w:tr>
      <w:tr w:rsidR="00042680" w:rsidRPr="00042680" w14:paraId="5BAAE2EB" w14:textId="77777777" w:rsidTr="00042680">
        <w:trPr>
          <w:trHeight w:val="449"/>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7E638" w14:textId="77777777" w:rsidR="007A4F2B" w:rsidRPr="00E95718" w:rsidRDefault="007A4F2B">
            <w:pPr>
              <w:spacing w:line="256" w:lineRule="auto"/>
              <w:rPr>
                <w:b/>
                <w:bCs/>
                <w:color w:val="000000"/>
                <w:sz w:val="18"/>
                <w:szCs w:val="18"/>
              </w:rPr>
            </w:pPr>
            <w:r w:rsidRPr="00E95718">
              <w:rPr>
                <w:b/>
                <w:bCs/>
                <w:color w:val="000000"/>
                <w:sz w:val="18"/>
                <w:szCs w:val="18"/>
              </w:rPr>
              <w:lastRenderedPageBreak/>
              <w:t>Feb-23-06</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27179856" w14:textId="77777777" w:rsidR="007A4F2B" w:rsidRPr="00042680" w:rsidRDefault="007A4F2B">
            <w:pPr>
              <w:spacing w:line="256" w:lineRule="auto"/>
              <w:rPr>
                <w:sz w:val="18"/>
                <w:szCs w:val="18"/>
                <w:lang w:eastAsia="en-GB"/>
              </w:rPr>
            </w:pPr>
            <w:r w:rsidRPr="00042680">
              <w:rPr>
                <w:sz w:val="18"/>
                <w:szCs w:val="18"/>
                <w:lang w:eastAsia="en-GB"/>
              </w:rPr>
              <w:t xml:space="preserve">Intermediate Care </w:t>
            </w:r>
          </w:p>
        </w:tc>
        <w:tc>
          <w:tcPr>
            <w:tcW w:w="1145" w:type="pct"/>
            <w:tcBorders>
              <w:top w:val="nil"/>
              <w:left w:val="nil"/>
              <w:bottom w:val="single" w:sz="8" w:space="0" w:color="auto"/>
              <w:right w:val="single" w:sz="8" w:space="0" w:color="auto"/>
            </w:tcBorders>
            <w:tcMar>
              <w:top w:w="0" w:type="dxa"/>
              <w:left w:w="108" w:type="dxa"/>
              <w:bottom w:w="0" w:type="dxa"/>
              <w:right w:w="108" w:type="dxa"/>
            </w:tcMar>
            <w:hideMark/>
          </w:tcPr>
          <w:p w14:paraId="4F3BD23D" w14:textId="77777777" w:rsidR="007A4F2B" w:rsidRPr="00042680" w:rsidRDefault="007A4F2B">
            <w:pPr>
              <w:spacing w:line="256" w:lineRule="auto"/>
              <w:rPr>
                <w:color w:val="000000"/>
                <w:sz w:val="18"/>
                <w:szCs w:val="18"/>
              </w:rPr>
            </w:pPr>
            <w:r w:rsidRPr="00042680">
              <w:rPr>
                <w:color w:val="000000"/>
                <w:sz w:val="18"/>
                <w:szCs w:val="18"/>
              </w:rPr>
              <w:t>ADP contribution of 50k to the overall cost of intermediate care</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14:paraId="44FD5FF0" w14:textId="77777777" w:rsidR="007A4F2B" w:rsidRPr="00042680" w:rsidRDefault="007A4F2B">
            <w:pPr>
              <w:spacing w:line="256" w:lineRule="auto"/>
              <w:rPr>
                <w:sz w:val="18"/>
                <w:szCs w:val="18"/>
                <w:lang w:eastAsia="en-GB"/>
              </w:rPr>
            </w:pPr>
            <w:r w:rsidRPr="00042680">
              <w:rPr>
                <w:sz w:val="18"/>
                <w:szCs w:val="18"/>
                <w:lang w:eastAsia="en-GB"/>
              </w:rPr>
              <w:t>£50k pa for 5 years (£250k total)</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47566064" w14:textId="77777777" w:rsidR="007A4F2B" w:rsidRPr="00042680" w:rsidRDefault="007A4F2B">
            <w:pPr>
              <w:spacing w:line="256" w:lineRule="auto"/>
              <w:rPr>
                <w:sz w:val="18"/>
                <w:szCs w:val="18"/>
                <w:lang w:eastAsia="en-GB"/>
              </w:rPr>
            </w:pPr>
            <w:r w:rsidRPr="00042680">
              <w:rPr>
                <w:sz w:val="18"/>
                <w:szCs w:val="18"/>
                <w:lang w:eastAsia="en-GB"/>
              </w:rPr>
              <w:t xml:space="preserve">General underspend </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14:paraId="57BCACE0" w14:textId="77777777" w:rsidR="007A4F2B" w:rsidRPr="00042680" w:rsidRDefault="007A4F2B">
            <w:pPr>
              <w:spacing w:line="256" w:lineRule="auto"/>
              <w:rPr>
                <w:sz w:val="18"/>
                <w:szCs w:val="18"/>
                <w:lang w:eastAsia="en-GB"/>
              </w:rPr>
            </w:pPr>
            <w:r w:rsidRPr="00042680">
              <w:rPr>
                <w:sz w:val="18"/>
                <w:szCs w:val="18"/>
                <w:lang w:eastAsia="en-GB"/>
              </w:rPr>
              <w:t>Waverly Care et al</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7C40F153" w14:textId="77777777" w:rsidR="007A4F2B" w:rsidRPr="00042680" w:rsidRDefault="007A4F2B">
            <w:pPr>
              <w:spacing w:line="256" w:lineRule="auto"/>
              <w:rPr>
                <w:sz w:val="18"/>
                <w:szCs w:val="18"/>
                <w:lang w:eastAsia="en-GB"/>
              </w:rPr>
            </w:pPr>
            <w:r w:rsidRPr="00042680">
              <w:rPr>
                <w:sz w:val="18"/>
                <w:szCs w:val="18"/>
                <w:lang w:eastAsia="en-GB"/>
              </w:rPr>
              <w:t>David Williams</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14:paraId="62770931" w14:textId="77777777" w:rsidR="007A4F2B" w:rsidRPr="00042680" w:rsidRDefault="007A4F2B">
            <w:pPr>
              <w:spacing w:line="256" w:lineRule="auto"/>
              <w:rPr>
                <w:sz w:val="18"/>
                <w:szCs w:val="18"/>
                <w:lang w:eastAsia="en-GB"/>
              </w:rPr>
            </w:pPr>
            <w:r w:rsidRPr="00042680">
              <w:rPr>
                <w:sz w:val="18"/>
                <w:szCs w:val="18"/>
                <w:lang w:eastAsia="en-GB"/>
              </w:rPr>
              <w:t>Tabled - Any queries to DW</w:t>
            </w:r>
          </w:p>
          <w:p w14:paraId="0BA88960" w14:textId="77777777" w:rsidR="007A4F2B" w:rsidRPr="00042680" w:rsidRDefault="007A4F2B">
            <w:pPr>
              <w:spacing w:line="256" w:lineRule="auto"/>
              <w:rPr>
                <w:sz w:val="18"/>
                <w:szCs w:val="18"/>
                <w:lang w:eastAsia="en-GB"/>
              </w:rPr>
            </w:pPr>
            <w:r w:rsidRPr="00042680">
              <w:rPr>
                <w:sz w:val="18"/>
                <w:szCs w:val="18"/>
                <w:lang w:eastAsia="en-GB"/>
              </w:rPr>
              <w:t>Agreed in principle – other aspects of the plan require confirmation of IJB EMT. if the cost changes the request will have to come back to the EADP exec.  </w:t>
            </w:r>
          </w:p>
        </w:tc>
      </w:tr>
      <w:tr w:rsidR="00042680" w:rsidRPr="00042680" w14:paraId="2E9FCE60" w14:textId="77777777" w:rsidTr="00042680">
        <w:trPr>
          <w:trHeight w:val="1352"/>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0304E" w14:textId="77777777" w:rsidR="007A4F2B" w:rsidRPr="00E95718" w:rsidRDefault="007A4F2B">
            <w:pPr>
              <w:spacing w:line="256" w:lineRule="auto"/>
              <w:rPr>
                <w:b/>
                <w:bCs/>
                <w:sz w:val="18"/>
                <w:szCs w:val="18"/>
              </w:rPr>
            </w:pPr>
            <w:r w:rsidRPr="00E95718">
              <w:rPr>
                <w:b/>
                <w:bCs/>
                <w:sz w:val="18"/>
                <w:szCs w:val="18"/>
              </w:rPr>
              <w:t>Feb-23-07</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5ED9FF7E" w14:textId="77777777" w:rsidR="007A4F2B" w:rsidRPr="00042680" w:rsidRDefault="007A4F2B">
            <w:pPr>
              <w:spacing w:line="256" w:lineRule="auto"/>
              <w:rPr>
                <w:sz w:val="18"/>
                <w:szCs w:val="18"/>
              </w:rPr>
            </w:pPr>
            <w:r w:rsidRPr="00042680">
              <w:rPr>
                <w:sz w:val="18"/>
                <w:szCs w:val="18"/>
              </w:rPr>
              <w:t>Addiction Workers Training Programme</w:t>
            </w:r>
          </w:p>
        </w:tc>
        <w:tc>
          <w:tcPr>
            <w:tcW w:w="1145" w:type="pct"/>
            <w:tcBorders>
              <w:top w:val="nil"/>
              <w:left w:val="nil"/>
              <w:bottom w:val="single" w:sz="8" w:space="0" w:color="auto"/>
              <w:right w:val="single" w:sz="8" w:space="0" w:color="auto"/>
            </w:tcBorders>
            <w:tcMar>
              <w:top w:w="0" w:type="dxa"/>
              <w:left w:w="108" w:type="dxa"/>
              <w:bottom w:w="0" w:type="dxa"/>
              <w:right w:w="108" w:type="dxa"/>
            </w:tcMar>
            <w:hideMark/>
          </w:tcPr>
          <w:p w14:paraId="6C2B78D6" w14:textId="77777777" w:rsidR="007A4F2B" w:rsidRPr="00042680" w:rsidRDefault="007A4F2B">
            <w:pPr>
              <w:spacing w:line="256" w:lineRule="auto"/>
              <w:rPr>
                <w:sz w:val="18"/>
                <w:szCs w:val="18"/>
              </w:rPr>
            </w:pPr>
            <w:r w:rsidRPr="00042680">
              <w:rPr>
                <w:sz w:val="18"/>
                <w:szCs w:val="18"/>
              </w:rPr>
              <w:t>Train 4 people with lived experience of Drug and Alcohol use and recovery to SVQ 3 level in Health and Social care (match funding SG contribution – they will fund 2 if we fund 2)</w:t>
            </w:r>
          </w:p>
        </w:tc>
        <w:tc>
          <w:tcPr>
            <w:tcW w:w="568" w:type="pct"/>
            <w:tcBorders>
              <w:top w:val="nil"/>
              <w:left w:val="nil"/>
              <w:bottom w:val="single" w:sz="8" w:space="0" w:color="auto"/>
              <w:right w:val="single" w:sz="8" w:space="0" w:color="auto"/>
            </w:tcBorders>
            <w:tcMar>
              <w:top w:w="0" w:type="dxa"/>
              <w:left w:w="108" w:type="dxa"/>
              <w:bottom w:w="0" w:type="dxa"/>
              <w:right w:w="108" w:type="dxa"/>
            </w:tcMar>
            <w:hideMark/>
          </w:tcPr>
          <w:p w14:paraId="5AC79171" w14:textId="77777777" w:rsidR="007A4F2B" w:rsidRPr="00042680" w:rsidRDefault="007A4F2B">
            <w:pPr>
              <w:spacing w:line="256" w:lineRule="auto"/>
              <w:rPr>
                <w:sz w:val="18"/>
                <w:szCs w:val="18"/>
              </w:rPr>
            </w:pPr>
            <w:r w:rsidRPr="00042680">
              <w:rPr>
                <w:sz w:val="18"/>
                <w:szCs w:val="18"/>
              </w:rPr>
              <w:t xml:space="preserve">£46k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352384E0" w14:textId="77777777" w:rsidR="007A4F2B" w:rsidRPr="00042680" w:rsidRDefault="007A4F2B">
            <w:pPr>
              <w:spacing w:line="256" w:lineRule="auto"/>
              <w:rPr>
                <w:sz w:val="18"/>
                <w:szCs w:val="18"/>
              </w:rPr>
            </w:pPr>
            <w:r w:rsidRPr="00042680">
              <w:rPr>
                <w:sz w:val="18"/>
                <w:szCs w:val="18"/>
              </w:rPr>
              <w:t>General underspend</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14:paraId="2EAD63A3" w14:textId="77777777" w:rsidR="007A4F2B" w:rsidRPr="00042680" w:rsidRDefault="007A4F2B">
            <w:pPr>
              <w:spacing w:line="256" w:lineRule="auto"/>
              <w:rPr>
                <w:sz w:val="18"/>
                <w:szCs w:val="18"/>
              </w:rPr>
            </w:pPr>
            <w:r w:rsidRPr="00042680">
              <w:rPr>
                <w:sz w:val="18"/>
                <w:szCs w:val="18"/>
              </w:rPr>
              <w:t xml:space="preserve">SDF </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4CD42B06" w14:textId="77777777" w:rsidR="007A4F2B" w:rsidRPr="00042680" w:rsidRDefault="007A4F2B">
            <w:pPr>
              <w:spacing w:line="256" w:lineRule="auto"/>
              <w:rPr>
                <w:sz w:val="18"/>
                <w:szCs w:val="18"/>
              </w:rPr>
            </w:pPr>
            <w:r w:rsidRPr="00042680">
              <w:rPr>
                <w:sz w:val="18"/>
                <w:szCs w:val="18"/>
              </w:rPr>
              <w:t xml:space="preserve">David Williams </w:t>
            </w:r>
          </w:p>
        </w:tc>
        <w:tc>
          <w:tcPr>
            <w:tcW w:w="665" w:type="pct"/>
            <w:tcBorders>
              <w:top w:val="nil"/>
              <w:left w:val="nil"/>
              <w:bottom w:val="single" w:sz="8" w:space="0" w:color="auto"/>
              <w:right w:val="single" w:sz="8" w:space="0" w:color="auto"/>
            </w:tcBorders>
            <w:tcMar>
              <w:top w:w="0" w:type="dxa"/>
              <w:left w:w="108" w:type="dxa"/>
              <w:bottom w:w="0" w:type="dxa"/>
              <w:right w:w="108" w:type="dxa"/>
            </w:tcMar>
          </w:tcPr>
          <w:p w14:paraId="0283519C" w14:textId="77777777" w:rsidR="007A4F2B" w:rsidRPr="00042680" w:rsidRDefault="007A4F2B">
            <w:pPr>
              <w:spacing w:line="256" w:lineRule="auto"/>
              <w:rPr>
                <w:sz w:val="18"/>
                <w:szCs w:val="18"/>
                <w:lang w:eastAsia="en-GB"/>
              </w:rPr>
            </w:pPr>
            <w:r w:rsidRPr="00042680">
              <w:rPr>
                <w:sz w:val="18"/>
                <w:szCs w:val="18"/>
                <w:lang w:eastAsia="en-GB"/>
              </w:rPr>
              <w:t>Tabled - Any queries to DW</w:t>
            </w:r>
          </w:p>
          <w:p w14:paraId="02DE8BA4" w14:textId="77777777" w:rsidR="007A4F2B" w:rsidRPr="00042680" w:rsidRDefault="007A4F2B">
            <w:pPr>
              <w:spacing w:line="256" w:lineRule="auto"/>
              <w:rPr>
                <w:sz w:val="18"/>
                <w:szCs w:val="18"/>
              </w:rPr>
            </w:pPr>
          </w:p>
        </w:tc>
      </w:tr>
    </w:tbl>
    <w:p w14:paraId="267C639F" w14:textId="0D068D60" w:rsidR="00E14507" w:rsidRDefault="00E14507" w:rsidP="007A4F2B">
      <w:pPr>
        <w:rPr>
          <w:rFonts w:ascii="Calibri" w:hAnsi="Calibri" w:cs="Calibri"/>
        </w:rPr>
      </w:pPr>
    </w:p>
    <w:p w14:paraId="600C887E" w14:textId="77777777" w:rsidR="00E14507" w:rsidRDefault="00E14507" w:rsidP="00E14507">
      <w:pPr>
        <w:shd w:val="clear" w:color="auto" w:fill="BFBFBF"/>
        <w:rPr>
          <w:rFonts w:ascii="Arial" w:hAnsi="Arial" w:cs="Arial"/>
          <w:color w:val="000000"/>
          <w:sz w:val="24"/>
          <w:szCs w:val="24"/>
          <w:lang w:eastAsia="en-GB"/>
        </w:rPr>
      </w:pPr>
      <w:r>
        <w:rPr>
          <w:rFonts w:ascii="Arial" w:hAnsi="Arial" w:cs="Arial"/>
          <w:color w:val="000000"/>
          <w:sz w:val="24"/>
          <w:szCs w:val="24"/>
          <w:lang w:eastAsia="en-GB"/>
        </w:rPr>
        <w:t>Residential Rehab pathway (Paper 6)</w:t>
      </w:r>
    </w:p>
    <w:p w14:paraId="5BDD3418" w14:textId="77777777" w:rsidR="00E14507" w:rsidRPr="00B603B8" w:rsidRDefault="00E14507" w:rsidP="00E14507">
      <w:pPr>
        <w:rPr>
          <w:rFonts w:cstheme="minorHAnsi"/>
          <w:color w:val="000000"/>
          <w:lang w:eastAsia="en-GB"/>
        </w:rPr>
      </w:pPr>
      <w:r w:rsidRPr="00B603B8">
        <w:rPr>
          <w:rFonts w:cstheme="minorHAnsi"/>
          <w:color w:val="000000"/>
          <w:lang w:eastAsia="en-GB"/>
        </w:rPr>
        <w:t xml:space="preserve">As per paper, significant delays have developed in the pathway to residential rehab in Edinburgh and the number of people accessing this treatment has fallen. Recently there has been progress on reducing this delay and the recommendations (requesting continuous reporting on this area of work and additional data) are intended to provide the Exec. with assurance that the performance is sustainably improved. </w:t>
      </w:r>
    </w:p>
    <w:p w14:paraId="50247341" w14:textId="60BDA039" w:rsidR="00E14507" w:rsidRPr="00B603B8" w:rsidRDefault="00E14507" w:rsidP="00E14507">
      <w:pPr>
        <w:rPr>
          <w:rFonts w:cstheme="minorHAnsi"/>
          <w:color w:val="000000"/>
          <w:lang w:eastAsia="en-GB"/>
        </w:rPr>
      </w:pPr>
      <w:r w:rsidRPr="00B603B8">
        <w:rPr>
          <w:rFonts w:cstheme="minorHAnsi"/>
          <w:b/>
          <w:bCs/>
          <w:color w:val="000000"/>
          <w:lang w:eastAsia="en-GB"/>
        </w:rPr>
        <w:t>Action</w:t>
      </w:r>
      <w:r w:rsidR="00950DF5" w:rsidRPr="00B603B8">
        <w:rPr>
          <w:rFonts w:cstheme="minorHAnsi"/>
          <w:b/>
          <w:bCs/>
          <w:color w:val="000000"/>
          <w:lang w:eastAsia="en-GB"/>
        </w:rPr>
        <w:t>s</w:t>
      </w:r>
      <w:r w:rsidRPr="00B603B8">
        <w:rPr>
          <w:rFonts w:cstheme="minorHAnsi"/>
          <w:b/>
          <w:bCs/>
          <w:color w:val="000000"/>
          <w:lang w:eastAsia="en-GB"/>
        </w:rPr>
        <w:t>:</w:t>
      </w:r>
      <w:r w:rsidRPr="00B603B8">
        <w:rPr>
          <w:rFonts w:cstheme="minorHAnsi"/>
          <w:color w:val="000000"/>
          <w:lang w:eastAsia="en-GB"/>
        </w:rPr>
        <w:t xml:space="preserve"> recommendations agreed</w:t>
      </w:r>
    </w:p>
    <w:p w14:paraId="58E5578F" w14:textId="77777777" w:rsidR="00F36BAC" w:rsidRDefault="00F36BAC" w:rsidP="00F36BAC"/>
    <w:p w14:paraId="715CF5F8" w14:textId="77777777" w:rsidR="00F36BAC" w:rsidRPr="00315255" w:rsidRDefault="00F36BAC" w:rsidP="00F36BAC">
      <w:pPr>
        <w:shd w:val="clear" w:color="auto" w:fill="BFBFBF"/>
        <w:rPr>
          <w:rFonts w:ascii="Arial" w:hAnsi="Arial" w:cs="Arial"/>
          <w:color w:val="000000"/>
          <w:sz w:val="24"/>
          <w:szCs w:val="24"/>
          <w:lang w:eastAsia="en-GB"/>
        </w:rPr>
      </w:pPr>
      <w:r w:rsidRPr="00315255">
        <w:rPr>
          <w:rFonts w:ascii="Arial" w:hAnsi="Arial" w:cs="Arial"/>
          <w:color w:val="000000"/>
          <w:sz w:val="24"/>
          <w:szCs w:val="24"/>
          <w:lang w:eastAsia="en-GB"/>
        </w:rPr>
        <w:t>DTTO (Carey Fuller)</w:t>
      </w:r>
    </w:p>
    <w:p w14:paraId="16550FF3" w14:textId="77777777" w:rsidR="00F36BAC" w:rsidRDefault="00F36BAC" w:rsidP="00F36BAC">
      <w:pPr>
        <w:rPr>
          <w:color w:val="000000"/>
          <w:sz w:val="24"/>
          <w:szCs w:val="24"/>
          <w:lang w:eastAsia="en-GB"/>
        </w:rPr>
      </w:pPr>
      <w:r>
        <w:rPr>
          <w:color w:val="000000"/>
          <w:sz w:val="24"/>
          <w:szCs w:val="24"/>
          <w:lang w:eastAsia="en-GB"/>
        </w:rPr>
        <w:t>Carey gave an overview of the current situation of the DTTO:</w:t>
      </w:r>
    </w:p>
    <w:p w14:paraId="5851A3A2" w14:textId="77777777" w:rsidR="00F36BAC" w:rsidRDefault="00F36BAC" w:rsidP="00F36BAC">
      <w:pPr>
        <w:pStyle w:val="ListParagraph"/>
        <w:numPr>
          <w:ilvl w:val="0"/>
          <w:numId w:val="24"/>
        </w:numPr>
        <w:rPr>
          <w:rFonts w:eastAsia="Times New Roman"/>
          <w:color w:val="000000"/>
          <w:sz w:val="24"/>
          <w:szCs w:val="24"/>
          <w:lang w:eastAsia="en-GB"/>
        </w:rPr>
      </w:pPr>
      <w:r>
        <w:rPr>
          <w:rFonts w:eastAsia="Times New Roman"/>
          <w:color w:val="000000"/>
          <w:sz w:val="24"/>
          <w:szCs w:val="24"/>
          <w:lang w:eastAsia="en-GB"/>
        </w:rPr>
        <w:t>Service closed to new patients owing to loss first of medical and subsequently of nursing staff. It is expected to re-open (thanks to NHS assurances re the staffing) on the 27</w:t>
      </w:r>
      <w:r>
        <w:rPr>
          <w:rFonts w:eastAsia="Times New Roman"/>
          <w:color w:val="000000"/>
          <w:sz w:val="24"/>
          <w:szCs w:val="24"/>
          <w:vertAlign w:val="superscript"/>
          <w:lang w:eastAsia="en-GB"/>
        </w:rPr>
        <w:t>th</w:t>
      </w:r>
      <w:r>
        <w:rPr>
          <w:rFonts w:eastAsia="Times New Roman"/>
          <w:color w:val="000000"/>
          <w:sz w:val="24"/>
          <w:szCs w:val="24"/>
          <w:lang w:eastAsia="en-GB"/>
        </w:rPr>
        <w:t xml:space="preserve"> February. </w:t>
      </w:r>
    </w:p>
    <w:p w14:paraId="4EFF6D32" w14:textId="77777777" w:rsidR="00F36BAC" w:rsidRDefault="00F36BAC" w:rsidP="00F36BAC">
      <w:pPr>
        <w:pStyle w:val="ListParagraph"/>
        <w:numPr>
          <w:ilvl w:val="0"/>
          <w:numId w:val="24"/>
        </w:numPr>
        <w:rPr>
          <w:rFonts w:eastAsia="Times New Roman"/>
          <w:color w:val="000000"/>
          <w:sz w:val="24"/>
          <w:szCs w:val="24"/>
          <w:lang w:eastAsia="en-GB"/>
        </w:rPr>
      </w:pPr>
      <w:r>
        <w:rPr>
          <w:rFonts w:eastAsia="Times New Roman"/>
          <w:color w:val="000000"/>
          <w:sz w:val="24"/>
          <w:szCs w:val="24"/>
          <w:lang w:eastAsia="en-GB"/>
        </w:rPr>
        <w:t xml:space="preserve">In light of the complexity of the provision (it is run partly by NHS staff but funded and managed in CJ; there is a national review of DTTO also ongoing; the service works </w:t>
      </w:r>
      <w:r>
        <w:rPr>
          <w:rFonts w:eastAsia="Times New Roman"/>
          <w:color w:val="000000"/>
          <w:sz w:val="24"/>
          <w:szCs w:val="24"/>
          <w:lang w:eastAsia="en-GB"/>
        </w:rPr>
        <w:lastRenderedPageBreak/>
        <w:t xml:space="preserve">across Edinburgh and M&amp;E Lothian) it is undergoing a standalone review, potentially involving Healthcare Improvement Scotland. </w:t>
      </w:r>
    </w:p>
    <w:p w14:paraId="380CEDDB" w14:textId="77777777" w:rsidR="00F36BAC" w:rsidRDefault="00F36BAC" w:rsidP="00F36BAC">
      <w:pPr>
        <w:pStyle w:val="ListParagraph"/>
        <w:numPr>
          <w:ilvl w:val="0"/>
          <w:numId w:val="24"/>
        </w:numPr>
        <w:rPr>
          <w:rFonts w:eastAsia="Times New Roman"/>
          <w:color w:val="000000"/>
          <w:sz w:val="24"/>
          <w:szCs w:val="24"/>
          <w:lang w:eastAsia="en-GB"/>
        </w:rPr>
      </w:pPr>
      <w:r>
        <w:rPr>
          <w:rFonts w:eastAsia="Times New Roman"/>
          <w:color w:val="000000"/>
          <w:sz w:val="24"/>
          <w:szCs w:val="24"/>
          <w:lang w:eastAsia="en-GB"/>
        </w:rPr>
        <w:t xml:space="preserve">Additional risk involved: Seeking premise for the service as current accommodation not suitable. </w:t>
      </w:r>
    </w:p>
    <w:p w14:paraId="630DCA77" w14:textId="77777777" w:rsidR="00F36BAC" w:rsidRDefault="00F36BAC" w:rsidP="00F36BAC">
      <w:pPr>
        <w:rPr>
          <w:color w:val="000000"/>
          <w:sz w:val="24"/>
          <w:szCs w:val="24"/>
          <w:lang w:eastAsia="en-GB"/>
        </w:rPr>
      </w:pPr>
    </w:p>
    <w:p w14:paraId="231D2441" w14:textId="77777777" w:rsidR="00F36BAC" w:rsidRPr="00315255" w:rsidRDefault="00F36BAC" w:rsidP="00F36BAC">
      <w:pPr>
        <w:shd w:val="clear" w:color="auto" w:fill="BFBFBF"/>
        <w:rPr>
          <w:rFonts w:ascii="Arial" w:hAnsi="Arial" w:cs="Arial"/>
          <w:color w:val="000000"/>
          <w:sz w:val="24"/>
          <w:szCs w:val="24"/>
          <w:lang w:eastAsia="en-GB"/>
        </w:rPr>
      </w:pPr>
      <w:r w:rsidRPr="00315255">
        <w:rPr>
          <w:rFonts w:ascii="Arial" w:hAnsi="Arial" w:cs="Arial"/>
          <w:color w:val="000000"/>
          <w:sz w:val="24"/>
          <w:szCs w:val="24"/>
          <w:lang w:eastAsia="en-GB"/>
        </w:rPr>
        <w:t xml:space="preserve">Progress with involvement of lived/ living experience  </w:t>
      </w:r>
    </w:p>
    <w:p w14:paraId="3004901B" w14:textId="77777777" w:rsidR="00F36BAC" w:rsidRDefault="00F36BAC" w:rsidP="00F36BAC">
      <w:pPr>
        <w:rPr>
          <w:color w:val="000000"/>
          <w:sz w:val="24"/>
          <w:szCs w:val="24"/>
          <w:lang w:eastAsia="en-GB"/>
        </w:rPr>
      </w:pPr>
      <w:r>
        <w:rPr>
          <w:color w:val="000000"/>
          <w:sz w:val="24"/>
          <w:szCs w:val="24"/>
          <w:lang w:eastAsia="en-GB"/>
        </w:rPr>
        <w:t>Lorna outlined some key developments:</w:t>
      </w:r>
    </w:p>
    <w:p w14:paraId="3A192204" w14:textId="77777777" w:rsidR="00F36BAC" w:rsidRDefault="00F36BAC" w:rsidP="00F36BAC">
      <w:pPr>
        <w:pStyle w:val="ListParagraph"/>
        <w:numPr>
          <w:ilvl w:val="0"/>
          <w:numId w:val="25"/>
        </w:numPr>
        <w:rPr>
          <w:rFonts w:eastAsia="Times New Roman"/>
          <w:color w:val="000000"/>
          <w:sz w:val="24"/>
          <w:szCs w:val="24"/>
          <w:lang w:eastAsia="en-GB"/>
        </w:rPr>
      </w:pPr>
      <w:r>
        <w:rPr>
          <w:rFonts w:eastAsia="Times New Roman"/>
          <w:color w:val="000000"/>
          <w:sz w:val="24"/>
          <w:szCs w:val="24"/>
          <w:lang w:eastAsia="en-GB"/>
        </w:rPr>
        <w:t xml:space="preserve">Lived and living experience panel: ongoing recruitment (interviews tomorrow) of a development lead for a strategic reference group of people with lived and living experience </w:t>
      </w:r>
    </w:p>
    <w:p w14:paraId="713AD4DB" w14:textId="77777777" w:rsidR="00F36BAC" w:rsidRDefault="00F36BAC" w:rsidP="00F36BAC">
      <w:pPr>
        <w:pStyle w:val="ListParagraph"/>
        <w:numPr>
          <w:ilvl w:val="0"/>
          <w:numId w:val="25"/>
        </w:numPr>
        <w:rPr>
          <w:rFonts w:eastAsia="Times New Roman"/>
          <w:color w:val="000000"/>
          <w:sz w:val="24"/>
          <w:szCs w:val="24"/>
          <w:lang w:eastAsia="en-GB"/>
        </w:rPr>
      </w:pPr>
      <w:r>
        <w:rPr>
          <w:rFonts w:eastAsia="Times New Roman"/>
          <w:color w:val="000000"/>
          <w:sz w:val="24"/>
          <w:szCs w:val="24"/>
          <w:lang w:eastAsia="en-GB"/>
        </w:rPr>
        <w:t xml:space="preserve">Providers’ forum  </w:t>
      </w:r>
    </w:p>
    <w:p w14:paraId="7904DADA" w14:textId="77777777" w:rsidR="00F36BAC" w:rsidRDefault="00F36BAC" w:rsidP="00F36BAC">
      <w:pPr>
        <w:pStyle w:val="ListParagraph"/>
        <w:numPr>
          <w:ilvl w:val="0"/>
          <w:numId w:val="25"/>
        </w:numPr>
        <w:rPr>
          <w:rFonts w:eastAsia="Times New Roman"/>
          <w:color w:val="000000"/>
          <w:sz w:val="24"/>
          <w:szCs w:val="24"/>
          <w:lang w:eastAsia="en-GB"/>
        </w:rPr>
      </w:pPr>
      <w:r>
        <w:rPr>
          <w:rFonts w:eastAsia="Times New Roman"/>
          <w:color w:val="000000"/>
          <w:sz w:val="24"/>
          <w:szCs w:val="24"/>
          <w:lang w:eastAsia="en-GB"/>
        </w:rPr>
        <w:t>Peer research  - this is an element of the MAT standards implementation and reporting. 37 interviews undertaken with users of services, 4 with carers and focus groups with practitioners. Very high level of activity relative to other areas ofthe country.</w:t>
      </w:r>
    </w:p>
    <w:p w14:paraId="4A4CE2CB" w14:textId="77777777" w:rsidR="00F36BAC" w:rsidRDefault="00F36BAC" w:rsidP="00F36BAC">
      <w:pPr>
        <w:rPr>
          <w:color w:val="000000"/>
          <w:sz w:val="24"/>
          <w:szCs w:val="24"/>
          <w:lang w:eastAsia="en-GB"/>
        </w:rPr>
      </w:pPr>
    </w:p>
    <w:p w14:paraId="02A55A7E" w14:textId="1A397FBA" w:rsidR="00F36BAC" w:rsidRDefault="00F36BAC" w:rsidP="00F36BAC">
      <w:pPr>
        <w:rPr>
          <w:color w:val="000000"/>
          <w:sz w:val="24"/>
          <w:szCs w:val="24"/>
          <w:lang w:eastAsia="en-GB"/>
        </w:rPr>
      </w:pPr>
      <w:r>
        <w:rPr>
          <w:color w:val="000000"/>
          <w:sz w:val="24"/>
          <w:szCs w:val="24"/>
          <w:lang w:eastAsia="en-GB"/>
        </w:rPr>
        <w:t xml:space="preserve">It was noted that this area is now progressing </w:t>
      </w:r>
      <w:r w:rsidR="00315255">
        <w:rPr>
          <w:color w:val="000000"/>
          <w:sz w:val="24"/>
          <w:szCs w:val="24"/>
          <w:lang w:eastAsia="en-GB"/>
        </w:rPr>
        <w:t>effectively,</w:t>
      </w:r>
      <w:r>
        <w:rPr>
          <w:color w:val="000000"/>
          <w:sz w:val="24"/>
          <w:szCs w:val="24"/>
          <w:lang w:eastAsia="en-GB"/>
        </w:rPr>
        <w:t xml:space="preserve"> and this was welcomed.</w:t>
      </w:r>
    </w:p>
    <w:p w14:paraId="1C8D57F6" w14:textId="77777777" w:rsidR="00F36BAC" w:rsidRDefault="00F36BAC" w:rsidP="00F36BAC">
      <w:pPr>
        <w:rPr>
          <w:color w:val="000000"/>
          <w:sz w:val="24"/>
          <w:szCs w:val="24"/>
          <w:lang w:eastAsia="en-GB"/>
        </w:rPr>
      </w:pPr>
    </w:p>
    <w:p w14:paraId="75743715" w14:textId="77777777" w:rsidR="00F36BAC" w:rsidRDefault="00F36BAC" w:rsidP="00F36BAC">
      <w:pPr>
        <w:rPr>
          <w:color w:val="000000"/>
          <w:sz w:val="24"/>
          <w:szCs w:val="24"/>
          <w:lang w:eastAsia="en-GB"/>
        </w:rPr>
      </w:pPr>
      <w:r w:rsidRPr="00315255">
        <w:rPr>
          <w:b/>
          <w:bCs/>
          <w:color w:val="000000"/>
          <w:sz w:val="24"/>
          <w:szCs w:val="24"/>
          <w:lang w:eastAsia="en-GB"/>
        </w:rPr>
        <w:t>Action:</w:t>
      </w:r>
      <w:r>
        <w:rPr>
          <w:color w:val="000000"/>
          <w:sz w:val="24"/>
          <w:szCs w:val="24"/>
          <w:lang w:eastAsia="en-GB"/>
        </w:rPr>
        <w:t xml:space="preserve"> Lorna to share description of the process and outcomes to Tony as a contribution to the IJBs wider consultation and co-production work.</w:t>
      </w:r>
    </w:p>
    <w:p w14:paraId="067212C0" w14:textId="77777777" w:rsidR="00F36BAC" w:rsidRDefault="00F36BAC" w:rsidP="00F36BAC">
      <w:pPr>
        <w:rPr>
          <w:color w:val="000000"/>
          <w:lang w:eastAsia="en-GB"/>
        </w:rPr>
      </w:pPr>
    </w:p>
    <w:p w14:paraId="6145F570" w14:textId="77777777" w:rsidR="00F36BAC" w:rsidRPr="00654DD2" w:rsidRDefault="00F36BAC" w:rsidP="00F36BAC">
      <w:pPr>
        <w:shd w:val="clear" w:color="auto" w:fill="BFBFBF"/>
        <w:rPr>
          <w:rFonts w:ascii="Arial" w:hAnsi="Arial" w:cs="Arial"/>
          <w:color w:val="000000"/>
          <w:sz w:val="24"/>
          <w:szCs w:val="24"/>
          <w:lang w:eastAsia="en-GB"/>
        </w:rPr>
      </w:pPr>
      <w:r w:rsidRPr="00654DD2">
        <w:rPr>
          <w:rFonts w:ascii="Arial" w:hAnsi="Arial" w:cs="Arial"/>
          <w:color w:val="000000"/>
          <w:sz w:val="24"/>
          <w:szCs w:val="24"/>
          <w:lang w:eastAsia="en-GB"/>
        </w:rPr>
        <w:t>MAT standards:</w:t>
      </w:r>
    </w:p>
    <w:p w14:paraId="53E5B18A" w14:textId="77777777" w:rsidR="00F36BAC" w:rsidRDefault="00F36BAC" w:rsidP="00F36BAC">
      <w:pPr>
        <w:rPr>
          <w:color w:val="000000"/>
          <w:sz w:val="24"/>
          <w:szCs w:val="24"/>
          <w:lang w:eastAsia="en-GB"/>
        </w:rPr>
      </w:pPr>
      <w:r>
        <w:rPr>
          <w:color w:val="000000"/>
          <w:sz w:val="24"/>
          <w:szCs w:val="24"/>
          <w:lang w:eastAsia="en-GB"/>
        </w:rPr>
        <w:t>Most recent report (October – Dec) indicated that 3 of the 5 standards were green and two red (RAG assessment)</w:t>
      </w:r>
    </w:p>
    <w:p w14:paraId="2DD8CB88" w14:textId="77777777" w:rsidR="00F36BAC" w:rsidRDefault="00F36BAC" w:rsidP="00F36BAC">
      <w:pPr>
        <w:numPr>
          <w:ilvl w:val="0"/>
          <w:numId w:val="26"/>
        </w:numPr>
        <w:spacing w:after="0" w:line="240" w:lineRule="auto"/>
        <w:rPr>
          <w:rFonts w:eastAsia="Times New Roman"/>
          <w:color w:val="000000"/>
          <w:sz w:val="24"/>
          <w:szCs w:val="24"/>
          <w:lang w:eastAsia="en-GB"/>
        </w:rPr>
      </w:pPr>
      <w:r>
        <w:rPr>
          <w:rFonts w:eastAsia="Times New Roman"/>
          <w:color w:val="000000"/>
          <w:sz w:val="24"/>
          <w:szCs w:val="24"/>
          <w:lang w:eastAsia="en-GB"/>
        </w:rPr>
        <w:t xml:space="preserve">MAT 1 &amp; 2 – red </w:t>
      </w:r>
    </w:p>
    <w:p w14:paraId="7104F66C" w14:textId="77777777" w:rsidR="00F36BAC" w:rsidRDefault="00F36BAC" w:rsidP="00F36BAC">
      <w:pPr>
        <w:numPr>
          <w:ilvl w:val="0"/>
          <w:numId w:val="26"/>
        </w:numPr>
        <w:spacing w:after="0" w:line="240" w:lineRule="auto"/>
        <w:rPr>
          <w:rFonts w:eastAsia="Times New Roman"/>
          <w:color w:val="000000"/>
          <w:sz w:val="24"/>
          <w:szCs w:val="24"/>
          <w:lang w:eastAsia="en-GB"/>
        </w:rPr>
      </w:pPr>
      <w:r>
        <w:rPr>
          <w:rFonts w:eastAsia="Times New Roman"/>
          <w:color w:val="000000"/>
          <w:sz w:val="24"/>
          <w:szCs w:val="24"/>
          <w:lang w:eastAsia="en-GB"/>
        </w:rPr>
        <w:t xml:space="preserve">MAT 3, 4 &amp; 5 – green </w:t>
      </w:r>
    </w:p>
    <w:p w14:paraId="666E7B27" w14:textId="77777777" w:rsidR="00F36BAC" w:rsidRDefault="00F36BAC" w:rsidP="00F36BAC">
      <w:pPr>
        <w:rPr>
          <w:color w:val="000000"/>
          <w:sz w:val="24"/>
          <w:szCs w:val="24"/>
          <w:lang w:eastAsia="en-GB"/>
        </w:rPr>
      </w:pPr>
    </w:p>
    <w:p w14:paraId="377772FE" w14:textId="77777777" w:rsidR="00F36BAC" w:rsidRDefault="00F36BAC" w:rsidP="00F36BAC">
      <w:pPr>
        <w:rPr>
          <w:color w:val="000000"/>
          <w:sz w:val="24"/>
          <w:szCs w:val="24"/>
          <w:lang w:eastAsia="en-GB"/>
        </w:rPr>
      </w:pPr>
      <w:r>
        <w:rPr>
          <w:color w:val="000000"/>
          <w:sz w:val="24"/>
          <w:szCs w:val="24"/>
          <w:lang w:eastAsia="en-GB"/>
        </w:rPr>
        <w:t>Since Dec: plan for skeletal MAT 1 service has been put in place:</w:t>
      </w:r>
    </w:p>
    <w:p w14:paraId="7C833C5B" w14:textId="13A8A61A" w:rsidR="00F36BAC" w:rsidRDefault="00F36BAC" w:rsidP="00F36BAC">
      <w:pPr>
        <w:rPr>
          <w:color w:val="000000"/>
          <w:sz w:val="24"/>
          <w:szCs w:val="24"/>
          <w:lang w:eastAsia="en-GB"/>
        </w:rPr>
      </w:pPr>
      <w:r>
        <w:rPr>
          <w:color w:val="000000"/>
          <w:sz w:val="24"/>
          <w:szCs w:val="24"/>
          <w:lang w:eastAsia="en-GB"/>
        </w:rPr>
        <w:t xml:space="preserve">Interim plan: a nurse from a hub has been </w:t>
      </w:r>
      <w:r w:rsidR="00753F90">
        <w:rPr>
          <w:color w:val="000000"/>
          <w:sz w:val="24"/>
          <w:szCs w:val="24"/>
          <w:lang w:eastAsia="en-GB"/>
        </w:rPr>
        <w:t>recruited</w:t>
      </w:r>
      <w:r>
        <w:rPr>
          <w:color w:val="000000"/>
          <w:sz w:val="24"/>
          <w:szCs w:val="24"/>
          <w:lang w:eastAsia="en-GB"/>
        </w:rPr>
        <w:t>.  SOP in place, 3</w:t>
      </w:r>
      <w:r>
        <w:rPr>
          <w:color w:val="000000"/>
          <w:sz w:val="24"/>
          <w:szCs w:val="24"/>
          <w:vertAlign w:val="superscript"/>
          <w:lang w:eastAsia="en-GB"/>
        </w:rPr>
        <w:t>rd</w:t>
      </w:r>
      <w:r>
        <w:rPr>
          <w:color w:val="000000"/>
          <w:sz w:val="24"/>
          <w:szCs w:val="24"/>
          <w:lang w:eastAsia="en-GB"/>
        </w:rPr>
        <w:t xml:space="preserve"> sector in place </w:t>
      </w:r>
    </w:p>
    <w:p w14:paraId="1CDF61FE" w14:textId="6A6766A3" w:rsidR="0004094E" w:rsidRDefault="00F36BAC" w:rsidP="00F36BAC">
      <w:pPr>
        <w:rPr>
          <w:color w:val="000000"/>
          <w:sz w:val="24"/>
          <w:szCs w:val="24"/>
          <w:lang w:eastAsia="en-GB"/>
        </w:rPr>
      </w:pPr>
      <w:r>
        <w:rPr>
          <w:color w:val="000000"/>
          <w:sz w:val="24"/>
          <w:szCs w:val="24"/>
          <w:lang w:eastAsia="en-GB"/>
        </w:rPr>
        <w:t>Permanent recruitment: nursing posts close tomorrow. Other posts in recruitment pipeline</w:t>
      </w:r>
    </w:p>
    <w:p w14:paraId="78DF17C2" w14:textId="77777777" w:rsidR="00F36BAC" w:rsidRDefault="00F36BAC" w:rsidP="00F36BAC">
      <w:pPr>
        <w:rPr>
          <w:color w:val="000000"/>
          <w:sz w:val="24"/>
          <w:szCs w:val="24"/>
          <w:lang w:eastAsia="en-GB"/>
        </w:rPr>
      </w:pPr>
      <w:r>
        <w:rPr>
          <w:color w:val="000000"/>
          <w:sz w:val="24"/>
          <w:szCs w:val="24"/>
          <w:lang w:eastAsia="en-GB"/>
        </w:rPr>
        <w:t>We are currently gathering data for the final submission and projected grades are estimated to be:</w:t>
      </w:r>
    </w:p>
    <w:p w14:paraId="219F5F4B" w14:textId="77777777" w:rsidR="00F36BAC" w:rsidRPr="0004094E" w:rsidRDefault="00F36BAC" w:rsidP="00F36BAC">
      <w:pPr>
        <w:numPr>
          <w:ilvl w:val="0"/>
          <w:numId w:val="26"/>
        </w:numPr>
        <w:spacing w:after="0" w:line="240" w:lineRule="auto"/>
        <w:rPr>
          <w:rFonts w:eastAsia="Times New Roman"/>
          <w:color w:val="000000"/>
          <w:lang w:eastAsia="en-GB"/>
        </w:rPr>
      </w:pPr>
      <w:r w:rsidRPr="0004094E">
        <w:rPr>
          <w:rFonts w:eastAsia="Times New Roman"/>
          <w:color w:val="000000"/>
          <w:lang w:eastAsia="en-GB"/>
        </w:rPr>
        <w:t>MAT 1 red/ amber</w:t>
      </w:r>
    </w:p>
    <w:p w14:paraId="7A1796C9" w14:textId="77777777" w:rsidR="00F36BAC" w:rsidRPr="0004094E" w:rsidRDefault="00F36BAC" w:rsidP="00F36BAC">
      <w:pPr>
        <w:numPr>
          <w:ilvl w:val="0"/>
          <w:numId w:val="26"/>
        </w:numPr>
        <w:spacing w:after="0" w:line="240" w:lineRule="auto"/>
        <w:rPr>
          <w:rFonts w:eastAsia="Times New Roman"/>
          <w:color w:val="000000"/>
          <w:lang w:eastAsia="en-GB"/>
        </w:rPr>
      </w:pPr>
      <w:r w:rsidRPr="0004094E">
        <w:rPr>
          <w:rFonts w:eastAsia="Times New Roman"/>
          <w:color w:val="000000"/>
          <w:lang w:eastAsia="en-GB"/>
        </w:rPr>
        <w:t xml:space="preserve">MAT 2 Amber/ green </w:t>
      </w:r>
    </w:p>
    <w:p w14:paraId="30F957A2" w14:textId="1BD97341" w:rsidR="0004094E" w:rsidRDefault="00F36BAC" w:rsidP="0004094E">
      <w:pPr>
        <w:numPr>
          <w:ilvl w:val="0"/>
          <w:numId w:val="26"/>
        </w:numPr>
        <w:spacing w:after="0" w:line="240" w:lineRule="auto"/>
        <w:rPr>
          <w:rFonts w:eastAsia="Times New Roman"/>
          <w:color w:val="000000"/>
          <w:lang w:eastAsia="en-GB"/>
        </w:rPr>
      </w:pPr>
      <w:r w:rsidRPr="0004094E">
        <w:rPr>
          <w:rFonts w:eastAsia="Times New Roman"/>
          <w:color w:val="000000"/>
          <w:lang w:eastAsia="en-GB"/>
        </w:rPr>
        <w:t>MAT 3, 4 &amp; 5: Green</w:t>
      </w:r>
    </w:p>
    <w:p w14:paraId="002737A5" w14:textId="77777777" w:rsidR="0004094E" w:rsidRPr="0004094E" w:rsidRDefault="0004094E" w:rsidP="0004094E">
      <w:pPr>
        <w:spacing w:after="0" w:line="240" w:lineRule="auto"/>
        <w:ind w:left="720"/>
        <w:rPr>
          <w:rFonts w:eastAsia="Times New Roman"/>
          <w:color w:val="000000"/>
          <w:lang w:eastAsia="en-GB"/>
        </w:rPr>
      </w:pPr>
    </w:p>
    <w:p w14:paraId="200E64ED" w14:textId="77777777" w:rsidR="00F36BAC" w:rsidRDefault="00F36BAC" w:rsidP="00F36BAC">
      <w:pPr>
        <w:rPr>
          <w:color w:val="000000"/>
          <w:sz w:val="24"/>
          <w:szCs w:val="24"/>
          <w:lang w:eastAsia="en-GB"/>
        </w:rPr>
      </w:pPr>
      <w:r>
        <w:rPr>
          <w:color w:val="000000"/>
          <w:sz w:val="24"/>
          <w:szCs w:val="24"/>
          <w:lang w:eastAsia="en-GB"/>
        </w:rPr>
        <w:t>Positive progress noted by the group.</w:t>
      </w:r>
    </w:p>
    <w:p w14:paraId="0E9D4DCA" w14:textId="77777777" w:rsidR="00F36BAC" w:rsidRPr="00654DD2" w:rsidRDefault="00F36BAC" w:rsidP="00F36BAC">
      <w:pPr>
        <w:shd w:val="clear" w:color="auto" w:fill="BFBFBF"/>
        <w:rPr>
          <w:rFonts w:ascii="Arial" w:hAnsi="Arial" w:cs="Arial"/>
          <w:color w:val="000000"/>
          <w:sz w:val="24"/>
          <w:szCs w:val="24"/>
          <w:lang w:eastAsia="en-GB"/>
        </w:rPr>
      </w:pPr>
      <w:r w:rsidRPr="00654DD2">
        <w:rPr>
          <w:rFonts w:ascii="Arial" w:hAnsi="Arial" w:cs="Arial"/>
          <w:color w:val="000000"/>
          <w:sz w:val="24"/>
          <w:szCs w:val="24"/>
          <w:lang w:eastAsia="en-GB"/>
        </w:rPr>
        <w:lastRenderedPageBreak/>
        <w:t>DCR update:</w:t>
      </w:r>
    </w:p>
    <w:p w14:paraId="43BDEC8A" w14:textId="77777777" w:rsidR="00F36BAC" w:rsidRDefault="00F36BAC" w:rsidP="00F36BAC">
      <w:pPr>
        <w:rPr>
          <w:color w:val="000000"/>
          <w:sz w:val="24"/>
          <w:szCs w:val="24"/>
          <w:lang w:eastAsia="en-GB"/>
        </w:rPr>
      </w:pPr>
      <w:r>
        <w:rPr>
          <w:color w:val="000000"/>
          <w:sz w:val="24"/>
          <w:szCs w:val="24"/>
          <w:lang w:eastAsia="en-GB"/>
        </w:rPr>
        <w:t>Two key points</w:t>
      </w:r>
    </w:p>
    <w:p w14:paraId="68283FC6" w14:textId="77777777" w:rsidR="00F36BAC" w:rsidRDefault="00F36BAC" w:rsidP="00F36BAC">
      <w:pPr>
        <w:pStyle w:val="ListParagraph"/>
        <w:numPr>
          <w:ilvl w:val="0"/>
          <w:numId w:val="27"/>
        </w:numPr>
        <w:rPr>
          <w:rFonts w:eastAsia="Times New Roman"/>
          <w:color w:val="000000"/>
          <w:sz w:val="24"/>
          <w:szCs w:val="24"/>
          <w:lang w:eastAsia="en-GB"/>
        </w:rPr>
      </w:pPr>
      <w:r>
        <w:rPr>
          <w:rFonts w:eastAsia="Times New Roman"/>
          <w:color w:val="000000"/>
          <w:sz w:val="24"/>
          <w:szCs w:val="24"/>
          <w:lang w:eastAsia="en-GB"/>
        </w:rPr>
        <w:t>Very well qualified group appointed to complete this feasibility study</w:t>
      </w:r>
    </w:p>
    <w:p w14:paraId="1E78B0E9" w14:textId="77777777" w:rsidR="00654DD2" w:rsidRDefault="00F36BAC" w:rsidP="00F36BAC">
      <w:pPr>
        <w:pStyle w:val="ListParagraph"/>
        <w:numPr>
          <w:ilvl w:val="0"/>
          <w:numId w:val="27"/>
        </w:numPr>
        <w:rPr>
          <w:rFonts w:eastAsia="Times New Roman"/>
          <w:color w:val="000000"/>
          <w:sz w:val="24"/>
          <w:szCs w:val="24"/>
          <w:lang w:eastAsia="en-GB"/>
        </w:rPr>
      </w:pPr>
      <w:r>
        <w:rPr>
          <w:rFonts w:eastAsia="Times New Roman"/>
          <w:color w:val="000000"/>
          <w:sz w:val="24"/>
          <w:szCs w:val="24"/>
          <w:lang w:eastAsia="en-GB"/>
        </w:rPr>
        <w:t>As per appendix of paper 5, an additional element is being added to the study – drug testing feasibility research</w:t>
      </w:r>
    </w:p>
    <w:p w14:paraId="4D9A8C2F" w14:textId="17279A43" w:rsidR="00F36BAC" w:rsidRPr="00654DD2" w:rsidRDefault="00F36BAC" w:rsidP="00F36BAC">
      <w:pPr>
        <w:pStyle w:val="ListParagraph"/>
        <w:numPr>
          <w:ilvl w:val="0"/>
          <w:numId w:val="27"/>
        </w:numPr>
        <w:rPr>
          <w:rFonts w:eastAsia="Times New Roman"/>
          <w:color w:val="000000"/>
          <w:sz w:val="24"/>
          <w:szCs w:val="24"/>
          <w:lang w:eastAsia="en-GB"/>
        </w:rPr>
      </w:pPr>
      <w:r w:rsidRPr="00654DD2">
        <w:rPr>
          <w:sz w:val="24"/>
          <w:szCs w:val="24"/>
        </w:rPr>
        <w:t xml:space="preserve">Recommendations accepted </w:t>
      </w:r>
    </w:p>
    <w:p w14:paraId="6555B7FB" w14:textId="77777777" w:rsidR="00654DD2" w:rsidRPr="00654DD2" w:rsidRDefault="00654DD2" w:rsidP="00654DD2">
      <w:pPr>
        <w:pStyle w:val="ListParagraph"/>
        <w:rPr>
          <w:rFonts w:eastAsia="Times New Roman"/>
          <w:color w:val="000000"/>
          <w:sz w:val="24"/>
          <w:szCs w:val="24"/>
          <w:lang w:eastAsia="en-GB"/>
        </w:rPr>
      </w:pPr>
    </w:p>
    <w:p w14:paraId="3D00BF31" w14:textId="77777777" w:rsidR="00F36BAC" w:rsidRDefault="00F36BAC" w:rsidP="00F36BAC">
      <w:pPr>
        <w:rPr>
          <w:sz w:val="24"/>
          <w:szCs w:val="24"/>
        </w:rPr>
      </w:pPr>
      <w:r>
        <w:rPr>
          <w:sz w:val="24"/>
          <w:szCs w:val="24"/>
        </w:rPr>
        <w:t>AOCB: None</w:t>
      </w:r>
    </w:p>
    <w:p w14:paraId="60B385A7" w14:textId="77777777" w:rsidR="00F36BAC" w:rsidRDefault="00F36BAC" w:rsidP="00F36BAC">
      <w:pPr>
        <w:rPr>
          <w:sz w:val="24"/>
          <w:szCs w:val="24"/>
        </w:rPr>
      </w:pPr>
    </w:p>
    <w:p w14:paraId="621B431D" w14:textId="77777777" w:rsidR="00F36BAC" w:rsidRPr="0004094E" w:rsidRDefault="00F36BAC" w:rsidP="00F36BAC">
      <w:pPr>
        <w:rPr>
          <w:b/>
          <w:bCs/>
          <w:sz w:val="24"/>
          <w:szCs w:val="24"/>
        </w:rPr>
      </w:pPr>
      <w:r w:rsidRPr="0004094E">
        <w:rPr>
          <w:b/>
          <w:bCs/>
          <w:sz w:val="24"/>
          <w:szCs w:val="24"/>
        </w:rPr>
        <w:t>DONM: 4</w:t>
      </w:r>
      <w:r w:rsidRPr="0004094E">
        <w:rPr>
          <w:b/>
          <w:bCs/>
          <w:sz w:val="24"/>
          <w:szCs w:val="24"/>
          <w:vertAlign w:val="superscript"/>
        </w:rPr>
        <w:t>th</w:t>
      </w:r>
      <w:r w:rsidRPr="0004094E">
        <w:rPr>
          <w:b/>
          <w:bCs/>
          <w:sz w:val="24"/>
          <w:szCs w:val="24"/>
        </w:rPr>
        <w:t xml:space="preserve"> April 3-5pm</w:t>
      </w:r>
    </w:p>
    <w:p w14:paraId="54FFDEA0" w14:textId="6E04E536" w:rsidR="00312BD9" w:rsidRPr="00AD5D1A" w:rsidRDefault="00312BD9" w:rsidP="001936D6">
      <w:pPr>
        <w:spacing w:line="254" w:lineRule="auto"/>
        <w:contextualSpacing/>
        <w:rPr>
          <w:rFonts w:ascii="Arial" w:hAnsi="Arial" w:cs="Arial"/>
          <w:sz w:val="24"/>
          <w:szCs w:val="24"/>
        </w:rPr>
      </w:pPr>
    </w:p>
    <w:sectPr w:rsidR="00312BD9" w:rsidRPr="00AD5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F67"/>
    <w:multiLevelType w:val="hybridMultilevel"/>
    <w:tmpl w:val="4908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35107"/>
    <w:multiLevelType w:val="hybridMultilevel"/>
    <w:tmpl w:val="87E874AC"/>
    <w:lvl w:ilvl="0" w:tplc="7832BC8C">
      <w:start w:val="1"/>
      <w:numFmt w:val="bullet"/>
      <w:lvlText w:val="•"/>
      <w:lvlJc w:val="left"/>
      <w:pPr>
        <w:tabs>
          <w:tab w:val="num" w:pos="720"/>
        </w:tabs>
        <w:ind w:left="720" w:hanging="360"/>
      </w:pPr>
      <w:rPr>
        <w:rFonts w:ascii="Arial" w:hAnsi="Arial" w:cs="Times New Roman" w:hint="default"/>
      </w:rPr>
    </w:lvl>
    <w:lvl w:ilvl="1" w:tplc="F1FCEE42">
      <w:start w:val="1"/>
      <w:numFmt w:val="bullet"/>
      <w:lvlText w:val="•"/>
      <w:lvlJc w:val="left"/>
      <w:pPr>
        <w:tabs>
          <w:tab w:val="num" w:pos="1440"/>
        </w:tabs>
        <w:ind w:left="1440" w:hanging="360"/>
      </w:pPr>
      <w:rPr>
        <w:rFonts w:ascii="Arial" w:hAnsi="Arial" w:cs="Times New Roman" w:hint="default"/>
      </w:rPr>
    </w:lvl>
    <w:lvl w:ilvl="2" w:tplc="E452D5CC">
      <w:start w:val="1"/>
      <w:numFmt w:val="bullet"/>
      <w:lvlText w:val="•"/>
      <w:lvlJc w:val="left"/>
      <w:pPr>
        <w:tabs>
          <w:tab w:val="num" w:pos="2160"/>
        </w:tabs>
        <w:ind w:left="2160" w:hanging="360"/>
      </w:pPr>
      <w:rPr>
        <w:rFonts w:ascii="Arial" w:hAnsi="Arial" w:cs="Times New Roman" w:hint="default"/>
      </w:rPr>
    </w:lvl>
    <w:lvl w:ilvl="3" w:tplc="8BA83290">
      <w:start w:val="1"/>
      <w:numFmt w:val="bullet"/>
      <w:lvlText w:val="•"/>
      <w:lvlJc w:val="left"/>
      <w:pPr>
        <w:tabs>
          <w:tab w:val="num" w:pos="2880"/>
        </w:tabs>
        <w:ind w:left="2880" w:hanging="360"/>
      </w:pPr>
      <w:rPr>
        <w:rFonts w:ascii="Arial" w:hAnsi="Arial" w:cs="Times New Roman" w:hint="default"/>
      </w:rPr>
    </w:lvl>
    <w:lvl w:ilvl="4" w:tplc="1D98D7FE">
      <w:start w:val="1"/>
      <w:numFmt w:val="bullet"/>
      <w:lvlText w:val="•"/>
      <w:lvlJc w:val="left"/>
      <w:pPr>
        <w:tabs>
          <w:tab w:val="num" w:pos="3600"/>
        </w:tabs>
        <w:ind w:left="3600" w:hanging="360"/>
      </w:pPr>
      <w:rPr>
        <w:rFonts w:ascii="Arial" w:hAnsi="Arial" w:cs="Times New Roman" w:hint="default"/>
      </w:rPr>
    </w:lvl>
    <w:lvl w:ilvl="5" w:tplc="BBD6987C">
      <w:start w:val="1"/>
      <w:numFmt w:val="bullet"/>
      <w:lvlText w:val="•"/>
      <w:lvlJc w:val="left"/>
      <w:pPr>
        <w:tabs>
          <w:tab w:val="num" w:pos="4320"/>
        </w:tabs>
        <w:ind w:left="4320" w:hanging="360"/>
      </w:pPr>
      <w:rPr>
        <w:rFonts w:ascii="Arial" w:hAnsi="Arial" w:cs="Times New Roman" w:hint="default"/>
      </w:rPr>
    </w:lvl>
    <w:lvl w:ilvl="6" w:tplc="4F386D10">
      <w:start w:val="1"/>
      <w:numFmt w:val="bullet"/>
      <w:lvlText w:val="•"/>
      <w:lvlJc w:val="left"/>
      <w:pPr>
        <w:tabs>
          <w:tab w:val="num" w:pos="5040"/>
        </w:tabs>
        <w:ind w:left="5040" w:hanging="360"/>
      </w:pPr>
      <w:rPr>
        <w:rFonts w:ascii="Arial" w:hAnsi="Arial" w:cs="Times New Roman" w:hint="default"/>
      </w:rPr>
    </w:lvl>
    <w:lvl w:ilvl="7" w:tplc="5C0ED848">
      <w:start w:val="1"/>
      <w:numFmt w:val="bullet"/>
      <w:lvlText w:val="•"/>
      <w:lvlJc w:val="left"/>
      <w:pPr>
        <w:tabs>
          <w:tab w:val="num" w:pos="5760"/>
        </w:tabs>
        <w:ind w:left="5760" w:hanging="360"/>
      </w:pPr>
      <w:rPr>
        <w:rFonts w:ascii="Arial" w:hAnsi="Arial" w:cs="Times New Roman" w:hint="default"/>
      </w:rPr>
    </w:lvl>
    <w:lvl w:ilvl="8" w:tplc="CC64CA3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35D0C7C"/>
    <w:multiLevelType w:val="hybridMultilevel"/>
    <w:tmpl w:val="303853E2"/>
    <w:lvl w:ilvl="0" w:tplc="9D069314">
      <w:start w:val="1"/>
      <w:numFmt w:val="bullet"/>
      <w:lvlText w:val="•"/>
      <w:lvlJc w:val="left"/>
      <w:pPr>
        <w:tabs>
          <w:tab w:val="num" w:pos="720"/>
        </w:tabs>
        <w:ind w:left="720" w:hanging="360"/>
      </w:pPr>
      <w:rPr>
        <w:rFonts w:ascii="Arial" w:hAnsi="Arial" w:cs="Times New Roman" w:hint="default"/>
      </w:rPr>
    </w:lvl>
    <w:lvl w:ilvl="1" w:tplc="0C08CBBC">
      <w:start w:val="1"/>
      <w:numFmt w:val="bullet"/>
      <w:lvlText w:val="•"/>
      <w:lvlJc w:val="left"/>
      <w:pPr>
        <w:tabs>
          <w:tab w:val="num" w:pos="1440"/>
        </w:tabs>
        <w:ind w:left="1440" w:hanging="360"/>
      </w:pPr>
      <w:rPr>
        <w:rFonts w:ascii="Arial" w:hAnsi="Arial" w:cs="Times New Roman" w:hint="default"/>
      </w:rPr>
    </w:lvl>
    <w:lvl w:ilvl="2" w:tplc="72C09206">
      <w:start w:val="1"/>
      <w:numFmt w:val="bullet"/>
      <w:lvlText w:val="•"/>
      <w:lvlJc w:val="left"/>
      <w:pPr>
        <w:tabs>
          <w:tab w:val="num" w:pos="2160"/>
        </w:tabs>
        <w:ind w:left="2160" w:hanging="360"/>
      </w:pPr>
      <w:rPr>
        <w:rFonts w:ascii="Arial" w:hAnsi="Arial" w:cs="Times New Roman" w:hint="default"/>
      </w:rPr>
    </w:lvl>
    <w:lvl w:ilvl="3" w:tplc="65F279E2">
      <w:start w:val="1"/>
      <w:numFmt w:val="bullet"/>
      <w:lvlText w:val="•"/>
      <w:lvlJc w:val="left"/>
      <w:pPr>
        <w:tabs>
          <w:tab w:val="num" w:pos="2880"/>
        </w:tabs>
        <w:ind w:left="2880" w:hanging="360"/>
      </w:pPr>
      <w:rPr>
        <w:rFonts w:ascii="Arial" w:hAnsi="Arial" w:cs="Times New Roman" w:hint="default"/>
      </w:rPr>
    </w:lvl>
    <w:lvl w:ilvl="4" w:tplc="78A825EE">
      <w:start w:val="1"/>
      <w:numFmt w:val="bullet"/>
      <w:lvlText w:val="•"/>
      <w:lvlJc w:val="left"/>
      <w:pPr>
        <w:tabs>
          <w:tab w:val="num" w:pos="3600"/>
        </w:tabs>
        <w:ind w:left="3600" w:hanging="360"/>
      </w:pPr>
      <w:rPr>
        <w:rFonts w:ascii="Arial" w:hAnsi="Arial" w:cs="Times New Roman" w:hint="default"/>
      </w:rPr>
    </w:lvl>
    <w:lvl w:ilvl="5" w:tplc="A6045DAA">
      <w:start w:val="1"/>
      <w:numFmt w:val="bullet"/>
      <w:lvlText w:val="•"/>
      <w:lvlJc w:val="left"/>
      <w:pPr>
        <w:tabs>
          <w:tab w:val="num" w:pos="4320"/>
        </w:tabs>
        <w:ind w:left="4320" w:hanging="360"/>
      </w:pPr>
      <w:rPr>
        <w:rFonts w:ascii="Arial" w:hAnsi="Arial" w:cs="Times New Roman" w:hint="default"/>
      </w:rPr>
    </w:lvl>
    <w:lvl w:ilvl="6" w:tplc="98686496">
      <w:start w:val="1"/>
      <w:numFmt w:val="bullet"/>
      <w:lvlText w:val="•"/>
      <w:lvlJc w:val="left"/>
      <w:pPr>
        <w:tabs>
          <w:tab w:val="num" w:pos="5040"/>
        </w:tabs>
        <w:ind w:left="5040" w:hanging="360"/>
      </w:pPr>
      <w:rPr>
        <w:rFonts w:ascii="Arial" w:hAnsi="Arial" w:cs="Times New Roman" w:hint="default"/>
      </w:rPr>
    </w:lvl>
    <w:lvl w:ilvl="7" w:tplc="4736350A">
      <w:start w:val="1"/>
      <w:numFmt w:val="bullet"/>
      <w:lvlText w:val="•"/>
      <w:lvlJc w:val="left"/>
      <w:pPr>
        <w:tabs>
          <w:tab w:val="num" w:pos="5760"/>
        </w:tabs>
        <w:ind w:left="5760" w:hanging="360"/>
      </w:pPr>
      <w:rPr>
        <w:rFonts w:ascii="Arial" w:hAnsi="Arial" w:cs="Times New Roman" w:hint="default"/>
      </w:rPr>
    </w:lvl>
    <w:lvl w:ilvl="8" w:tplc="5000A5B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3BB1309"/>
    <w:multiLevelType w:val="hybridMultilevel"/>
    <w:tmpl w:val="C884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02B22"/>
    <w:multiLevelType w:val="hybridMultilevel"/>
    <w:tmpl w:val="CB422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6C0E6B"/>
    <w:multiLevelType w:val="hybridMultilevel"/>
    <w:tmpl w:val="BC5E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51A92"/>
    <w:multiLevelType w:val="hybridMultilevel"/>
    <w:tmpl w:val="0EECC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5F777D"/>
    <w:multiLevelType w:val="hybridMultilevel"/>
    <w:tmpl w:val="711217E2"/>
    <w:lvl w:ilvl="0" w:tplc="9D66C476">
      <w:start w:val="1"/>
      <w:numFmt w:val="decimal"/>
      <w:lvlText w:val="%1."/>
      <w:lvlJc w:val="left"/>
      <w:pPr>
        <w:ind w:left="720" w:hanging="360"/>
      </w:pPr>
      <w:rPr>
        <w:rFonts w:hint="default"/>
        <w:b/>
        <w:bCs/>
      </w:rPr>
    </w:lvl>
    <w:lvl w:ilvl="1" w:tplc="612A0B50">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F27AD"/>
    <w:multiLevelType w:val="hybridMultilevel"/>
    <w:tmpl w:val="91B8A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AA5122"/>
    <w:multiLevelType w:val="hybridMultilevel"/>
    <w:tmpl w:val="AAEA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02641F"/>
    <w:multiLevelType w:val="hybridMultilevel"/>
    <w:tmpl w:val="8648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813BD"/>
    <w:multiLevelType w:val="hybridMultilevel"/>
    <w:tmpl w:val="776AB9E4"/>
    <w:lvl w:ilvl="0" w:tplc="A48E8F2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53F13"/>
    <w:multiLevelType w:val="hybridMultilevel"/>
    <w:tmpl w:val="FFB44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E86F10"/>
    <w:multiLevelType w:val="hybridMultilevel"/>
    <w:tmpl w:val="7BD8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C47183"/>
    <w:multiLevelType w:val="hybridMultilevel"/>
    <w:tmpl w:val="123CF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1F156E"/>
    <w:multiLevelType w:val="hybridMultilevel"/>
    <w:tmpl w:val="D5281A4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D07417"/>
    <w:multiLevelType w:val="hybridMultilevel"/>
    <w:tmpl w:val="E5C8F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025B0"/>
    <w:multiLevelType w:val="hybridMultilevel"/>
    <w:tmpl w:val="1906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4516F"/>
    <w:multiLevelType w:val="hybridMultilevel"/>
    <w:tmpl w:val="4FF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240CD"/>
    <w:multiLevelType w:val="hybridMultilevel"/>
    <w:tmpl w:val="89E0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2161E"/>
    <w:multiLevelType w:val="hybridMultilevel"/>
    <w:tmpl w:val="79C86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825D24"/>
    <w:multiLevelType w:val="hybridMultilevel"/>
    <w:tmpl w:val="E6DE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4F6F49"/>
    <w:multiLevelType w:val="hybridMultilevel"/>
    <w:tmpl w:val="2068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A70112"/>
    <w:multiLevelType w:val="hybridMultilevel"/>
    <w:tmpl w:val="2202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FD6E30"/>
    <w:multiLevelType w:val="hybridMultilevel"/>
    <w:tmpl w:val="D4F69ACC"/>
    <w:lvl w:ilvl="0" w:tplc="00B20CA6">
      <w:start w:val="1"/>
      <w:numFmt w:val="bullet"/>
      <w:lvlText w:val="•"/>
      <w:lvlJc w:val="left"/>
      <w:pPr>
        <w:tabs>
          <w:tab w:val="num" w:pos="720"/>
        </w:tabs>
        <w:ind w:left="720" w:hanging="360"/>
      </w:pPr>
      <w:rPr>
        <w:rFonts w:ascii="Arial" w:hAnsi="Arial" w:cs="Times New Roman" w:hint="default"/>
      </w:rPr>
    </w:lvl>
    <w:lvl w:ilvl="1" w:tplc="B4D4C370">
      <w:start w:val="1"/>
      <w:numFmt w:val="bullet"/>
      <w:lvlText w:val="•"/>
      <w:lvlJc w:val="left"/>
      <w:pPr>
        <w:tabs>
          <w:tab w:val="num" w:pos="1440"/>
        </w:tabs>
        <w:ind w:left="1440" w:hanging="360"/>
      </w:pPr>
      <w:rPr>
        <w:rFonts w:ascii="Arial" w:hAnsi="Arial" w:cs="Times New Roman" w:hint="default"/>
      </w:rPr>
    </w:lvl>
    <w:lvl w:ilvl="2" w:tplc="18EA5046">
      <w:start w:val="1"/>
      <w:numFmt w:val="bullet"/>
      <w:lvlText w:val="•"/>
      <w:lvlJc w:val="left"/>
      <w:pPr>
        <w:tabs>
          <w:tab w:val="num" w:pos="2160"/>
        </w:tabs>
        <w:ind w:left="2160" w:hanging="360"/>
      </w:pPr>
      <w:rPr>
        <w:rFonts w:ascii="Arial" w:hAnsi="Arial" w:cs="Times New Roman" w:hint="default"/>
      </w:rPr>
    </w:lvl>
    <w:lvl w:ilvl="3" w:tplc="FFC49988">
      <w:start w:val="1"/>
      <w:numFmt w:val="bullet"/>
      <w:lvlText w:val="•"/>
      <w:lvlJc w:val="left"/>
      <w:pPr>
        <w:tabs>
          <w:tab w:val="num" w:pos="2880"/>
        </w:tabs>
        <w:ind w:left="2880" w:hanging="360"/>
      </w:pPr>
      <w:rPr>
        <w:rFonts w:ascii="Arial" w:hAnsi="Arial" w:cs="Times New Roman" w:hint="default"/>
      </w:rPr>
    </w:lvl>
    <w:lvl w:ilvl="4" w:tplc="9FB6964C">
      <w:start w:val="1"/>
      <w:numFmt w:val="bullet"/>
      <w:lvlText w:val="•"/>
      <w:lvlJc w:val="left"/>
      <w:pPr>
        <w:tabs>
          <w:tab w:val="num" w:pos="3600"/>
        </w:tabs>
        <w:ind w:left="3600" w:hanging="360"/>
      </w:pPr>
      <w:rPr>
        <w:rFonts w:ascii="Arial" w:hAnsi="Arial" w:cs="Times New Roman" w:hint="default"/>
      </w:rPr>
    </w:lvl>
    <w:lvl w:ilvl="5" w:tplc="6E2ADEDC">
      <w:start w:val="1"/>
      <w:numFmt w:val="bullet"/>
      <w:lvlText w:val="•"/>
      <w:lvlJc w:val="left"/>
      <w:pPr>
        <w:tabs>
          <w:tab w:val="num" w:pos="4320"/>
        </w:tabs>
        <w:ind w:left="4320" w:hanging="360"/>
      </w:pPr>
      <w:rPr>
        <w:rFonts w:ascii="Arial" w:hAnsi="Arial" w:cs="Times New Roman" w:hint="default"/>
      </w:rPr>
    </w:lvl>
    <w:lvl w:ilvl="6" w:tplc="2DCEB948">
      <w:start w:val="1"/>
      <w:numFmt w:val="bullet"/>
      <w:lvlText w:val="•"/>
      <w:lvlJc w:val="left"/>
      <w:pPr>
        <w:tabs>
          <w:tab w:val="num" w:pos="5040"/>
        </w:tabs>
        <w:ind w:left="5040" w:hanging="360"/>
      </w:pPr>
      <w:rPr>
        <w:rFonts w:ascii="Arial" w:hAnsi="Arial" w:cs="Times New Roman" w:hint="default"/>
      </w:rPr>
    </w:lvl>
    <w:lvl w:ilvl="7" w:tplc="9774B8AA">
      <w:start w:val="1"/>
      <w:numFmt w:val="bullet"/>
      <w:lvlText w:val="•"/>
      <w:lvlJc w:val="left"/>
      <w:pPr>
        <w:tabs>
          <w:tab w:val="num" w:pos="5760"/>
        </w:tabs>
        <w:ind w:left="5760" w:hanging="360"/>
      </w:pPr>
      <w:rPr>
        <w:rFonts w:ascii="Arial" w:hAnsi="Arial" w:cs="Times New Roman" w:hint="default"/>
      </w:rPr>
    </w:lvl>
    <w:lvl w:ilvl="8" w:tplc="05C0E6A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A40765D"/>
    <w:multiLevelType w:val="hybridMultilevel"/>
    <w:tmpl w:val="1B6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722C2"/>
    <w:multiLevelType w:val="hybridMultilevel"/>
    <w:tmpl w:val="34C0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06DFF"/>
    <w:multiLevelType w:val="hybridMultilevel"/>
    <w:tmpl w:val="7132ED2C"/>
    <w:lvl w:ilvl="0" w:tplc="DDFCC9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56474251">
    <w:abstractNumId w:val="7"/>
  </w:num>
  <w:num w:numId="2" w16cid:durableId="1234968823">
    <w:abstractNumId w:val="14"/>
  </w:num>
  <w:num w:numId="3" w16cid:durableId="773593963">
    <w:abstractNumId w:val="11"/>
  </w:num>
  <w:num w:numId="4" w16cid:durableId="1135639101">
    <w:abstractNumId w:val="17"/>
  </w:num>
  <w:num w:numId="5" w16cid:durableId="12151264">
    <w:abstractNumId w:val="19"/>
  </w:num>
  <w:num w:numId="6" w16cid:durableId="1765766848">
    <w:abstractNumId w:val="26"/>
  </w:num>
  <w:num w:numId="7" w16cid:durableId="1905021288">
    <w:abstractNumId w:val="15"/>
  </w:num>
  <w:num w:numId="8" w16cid:durableId="1472819688">
    <w:abstractNumId w:val="13"/>
  </w:num>
  <w:num w:numId="9" w16cid:durableId="384841692">
    <w:abstractNumId w:val="16"/>
  </w:num>
  <w:num w:numId="10" w16cid:durableId="512763678">
    <w:abstractNumId w:val="27"/>
  </w:num>
  <w:num w:numId="11" w16cid:durableId="1521550667">
    <w:abstractNumId w:val="0"/>
  </w:num>
  <w:num w:numId="12" w16cid:durableId="244346841">
    <w:abstractNumId w:val="23"/>
  </w:num>
  <w:num w:numId="13" w16cid:durableId="363556531">
    <w:abstractNumId w:val="3"/>
  </w:num>
  <w:num w:numId="14" w16cid:durableId="1180199382">
    <w:abstractNumId w:val="10"/>
  </w:num>
  <w:num w:numId="15" w16cid:durableId="446587119">
    <w:abstractNumId w:val="25"/>
  </w:num>
  <w:num w:numId="16" w16cid:durableId="395516079">
    <w:abstractNumId w:val="18"/>
  </w:num>
  <w:num w:numId="17" w16cid:durableId="1452897486">
    <w:abstractNumId w:val="2"/>
  </w:num>
  <w:num w:numId="18" w16cid:durableId="801534977">
    <w:abstractNumId w:val="1"/>
  </w:num>
  <w:num w:numId="19" w16cid:durableId="1653023221">
    <w:abstractNumId w:val="20"/>
  </w:num>
  <w:num w:numId="20" w16cid:durableId="1588463124">
    <w:abstractNumId w:val="4"/>
  </w:num>
  <w:num w:numId="21" w16cid:durableId="334305751">
    <w:abstractNumId w:val="22"/>
  </w:num>
  <w:num w:numId="22" w16cid:durableId="531571634">
    <w:abstractNumId w:val="21"/>
  </w:num>
  <w:num w:numId="23" w16cid:durableId="851913793">
    <w:abstractNumId w:val="9"/>
  </w:num>
  <w:num w:numId="24" w16cid:durableId="1514370739">
    <w:abstractNumId w:val="12"/>
  </w:num>
  <w:num w:numId="25" w16cid:durableId="121274255">
    <w:abstractNumId w:val="6"/>
  </w:num>
  <w:num w:numId="26" w16cid:durableId="229200002">
    <w:abstractNumId w:val="24"/>
  </w:num>
  <w:num w:numId="27" w16cid:durableId="1665236452">
    <w:abstractNumId w:val="8"/>
  </w:num>
  <w:num w:numId="28" w16cid:durableId="191921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DF"/>
    <w:rsid w:val="00002D7B"/>
    <w:rsid w:val="00003934"/>
    <w:rsid w:val="0004094E"/>
    <w:rsid w:val="00042680"/>
    <w:rsid w:val="00052E4D"/>
    <w:rsid w:val="000541AA"/>
    <w:rsid w:val="00061B29"/>
    <w:rsid w:val="00063F63"/>
    <w:rsid w:val="00072A63"/>
    <w:rsid w:val="0007673F"/>
    <w:rsid w:val="00084EB5"/>
    <w:rsid w:val="00092450"/>
    <w:rsid w:val="00097780"/>
    <w:rsid w:val="000A0C23"/>
    <w:rsid w:val="000A3BE2"/>
    <w:rsid w:val="000B6002"/>
    <w:rsid w:val="000B7BA5"/>
    <w:rsid w:val="000C6825"/>
    <w:rsid w:val="000D7960"/>
    <w:rsid w:val="000E25D9"/>
    <w:rsid w:val="000E59DD"/>
    <w:rsid w:val="000F5817"/>
    <w:rsid w:val="000F6674"/>
    <w:rsid w:val="00102232"/>
    <w:rsid w:val="0011063D"/>
    <w:rsid w:val="001158D7"/>
    <w:rsid w:val="001162EF"/>
    <w:rsid w:val="00116539"/>
    <w:rsid w:val="00121577"/>
    <w:rsid w:val="00121C19"/>
    <w:rsid w:val="001226EF"/>
    <w:rsid w:val="001242A4"/>
    <w:rsid w:val="0012666B"/>
    <w:rsid w:val="001272AB"/>
    <w:rsid w:val="001336AA"/>
    <w:rsid w:val="00143AE1"/>
    <w:rsid w:val="0014580A"/>
    <w:rsid w:val="00165BDA"/>
    <w:rsid w:val="00166467"/>
    <w:rsid w:val="0017443B"/>
    <w:rsid w:val="00176C10"/>
    <w:rsid w:val="00192921"/>
    <w:rsid w:val="001936D6"/>
    <w:rsid w:val="00197506"/>
    <w:rsid w:val="001A61FB"/>
    <w:rsid w:val="001B1858"/>
    <w:rsid w:val="001B7531"/>
    <w:rsid w:val="001C210A"/>
    <w:rsid w:val="001C45ED"/>
    <w:rsid w:val="001C5062"/>
    <w:rsid w:val="001C741A"/>
    <w:rsid w:val="001D6CD5"/>
    <w:rsid w:val="001E3A01"/>
    <w:rsid w:val="001E46F2"/>
    <w:rsid w:val="001E53EC"/>
    <w:rsid w:val="001E694D"/>
    <w:rsid w:val="001E7266"/>
    <w:rsid w:val="001F1728"/>
    <w:rsid w:val="001F76AE"/>
    <w:rsid w:val="00201977"/>
    <w:rsid w:val="00207033"/>
    <w:rsid w:val="002077AF"/>
    <w:rsid w:val="0021105B"/>
    <w:rsid w:val="0021186B"/>
    <w:rsid w:val="002140E5"/>
    <w:rsid w:val="00214C0B"/>
    <w:rsid w:val="00217536"/>
    <w:rsid w:val="00223C6A"/>
    <w:rsid w:val="00241293"/>
    <w:rsid w:val="00247041"/>
    <w:rsid w:val="002501DA"/>
    <w:rsid w:val="00255657"/>
    <w:rsid w:val="00255E7C"/>
    <w:rsid w:val="00264EAC"/>
    <w:rsid w:val="00266682"/>
    <w:rsid w:val="00267220"/>
    <w:rsid w:val="002705A2"/>
    <w:rsid w:val="00290319"/>
    <w:rsid w:val="002A6923"/>
    <w:rsid w:val="002A6D9B"/>
    <w:rsid w:val="002B5421"/>
    <w:rsid w:val="002D4408"/>
    <w:rsid w:val="002E1A33"/>
    <w:rsid w:val="002E5172"/>
    <w:rsid w:val="002F6C53"/>
    <w:rsid w:val="00312B44"/>
    <w:rsid w:val="00312BD9"/>
    <w:rsid w:val="003141E5"/>
    <w:rsid w:val="00315255"/>
    <w:rsid w:val="0031552C"/>
    <w:rsid w:val="00327B04"/>
    <w:rsid w:val="003321E4"/>
    <w:rsid w:val="00334AE3"/>
    <w:rsid w:val="00336D76"/>
    <w:rsid w:val="003525E1"/>
    <w:rsid w:val="00361FD3"/>
    <w:rsid w:val="00371104"/>
    <w:rsid w:val="00384131"/>
    <w:rsid w:val="003849AC"/>
    <w:rsid w:val="003937EF"/>
    <w:rsid w:val="003A114D"/>
    <w:rsid w:val="003E1B33"/>
    <w:rsid w:val="003E7FD7"/>
    <w:rsid w:val="003F41EB"/>
    <w:rsid w:val="003F7EAD"/>
    <w:rsid w:val="0045223C"/>
    <w:rsid w:val="00452316"/>
    <w:rsid w:val="00454707"/>
    <w:rsid w:val="004555C7"/>
    <w:rsid w:val="00465DEB"/>
    <w:rsid w:val="00471498"/>
    <w:rsid w:val="00476E0D"/>
    <w:rsid w:val="00491CE2"/>
    <w:rsid w:val="004946EF"/>
    <w:rsid w:val="004A2E40"/>
    <w:rsid w:val="004A4B1D"/>
    <w:rsid w:val="004A78F8"/>
    <w:rsid w:val="004B2E75"/>
    <w:rsid w:val="004B379F"/>
    <w:rsid w:val="004B385E"/>
    <w:rsid w:val="004B5BAF"/>
    <w:rsid w:val="004C01E0"/>
    <w:rsid w:val="004C6F22"/>
    <w:rsid w:val="004D254C"/>
    <w:rsid w:val="004E79C0"/>
    <w:rsid w:val="004F3D71"/>
    <w:rsid w:val="004F62A9"/>
    <w:rsid w:val="004F641A"/>
    <w:rsid w:val="005155DE"/>
    <w:rsid w:val="00540E5B"/>
    <w:rsid w:val="005538D8"/>
    <w:rsid w:val="0055742B"/>
    <w:rsid w:val="00557751"/>
    <w:rsid w:val="005612DF"/>
    <w:rsid w:val="00563719"/>
    <w:rsid w:val="00564986"/>
    <w:rsid w:val="00565615"/>
    <w:rsid w:val="005659AE"/>
    <w:rsid w:val="00575CDF"/>
    <w:rsid w:val="0058117A"/>
    <w:rsid w:val="005937DE"/>
    <w:rsid w:val="00595F00"/>
    <w:rsid w:val="005A71E2"/>
    <w:rsid w:val="005B6C69"/>
    <w:rsid w:val="005C4D76"/>
    <w:rsid w:val="005C607F"/>
    <w:rsid w:val="005D0403"/>
    <w:rsid w:val="005D5AD7"/>
    <w:rsid w:val="005E140C"/>
    <w:rsid w:val="005E3E45"/>
    <w:rsid w:val="005F10A8"/>
    <w:rsid w:val="005F70B6"/>
    <w:rsid w:val="005F745A"/>
    <w:rsid w:val="005F787F"/>
    <w:rsid w:val="00603498"/>
    <w:rsid w:val="00611EE4"/>
    <w:rsid w:val="0061380D"/>
    <w:rsid w:val="00630154"/>
    <w:rsid w:val="00631017"/>
    <w:rsid w:val="00635B97"/>
    <w:rsid w:val="006407D3"/>
    <w:rsid w:val="00643D59"/>
    <w:rsid w:val="006458D2"/>
    <w:rsid w:val="00654DD2"/>
    <w:rsid w:val="0066761A"/>
    <w:rsid w:val="006740D4"/>
    <w:rsid w:val="00675B64"/>
    <w:rsid w:val="006808CA"/>
    <w:rsid w:val="00683686"/>
    <w:rsid w:val="00690AC3"/>
    <w:rsid w:val="0069336E"/>
    <w:rsid w:val="006967C9"/>
    <w:rsid w:val="006A0C60"/>
    <w:rsid w:val="006B6E6A"/>
    <w:rsid w:val="006B7D46"/>
    <w:rsid w:val="006C236B"/>
    <w:rsid w:val="006C2494"/>
    <w:rsid w:val="006C6E3B"/>
    <w:rsid w:val="006D44CC"/>
    <w:rsid w:val="006D6166"/>
    <w:rsid w:val="006E097C"/>
    <w:rsid w:val="006E7B9D"/>
    <w:rsid w:val="006F6550"/>
    <w:rsid w:val="007005BC"/>
    <w:rsid w:val="0070082F"/>
    <w:rsid w:val="00706024"/>
    <w:rsid w:val="00711754"/>
    <w:rsid w:val="007120B7"/>
    <w:rsid w:val="00722FA4"/>
    <w:rsid w:val="00730C38"/>
    <w:rsid w:val="00746241"/>
    <w:rsid w:val="00753F90"/>
    <w:rsid w:val="00774B72"/>
    <w:rsid w:val="00776770"/>
    <w:rsid w:val="00780408"/>
    <w:rsid w:val="00793A89"/>
    <w:rsid w:val="0079450E"/>
    <w:rsid w:val="007A2C82"/>
    <w:rsid w:val="007A4F2B"/>
    <w:rsid w:val="007A73AB"/>
    <w:rsid w:val="007A7730"/>
    <w:rsid w:val="007B1C71"/>
    <w:rsid w:val="007C5ED5"/>
    <w:rsid w:val="007D5689"/>
    <w:rsid w:val="007E0B52"/>
    <w:rsid w:val="007E2591"/>
    <w:rsid w:val="007E4EAA"/>
    <w:rsid w:val="007E69F5"/>
    <w:rsid w:val="007F3AE6"/>
    <w:rsid w:val="0080461A"/>
    <w:rsid w:val="00812655"/>
    <w:rsid w:val="00812FFB"/>
    <w:rsid w:val="008211DB"/>
    <w:rsid w:val="008330E4"/>
    <w:rsid w:val="00834648"/>
    <w:rsid w:val="00836389"/>
    <w:rsid w:val="00837144"/>
    <w:rsid w:val="00842545"/>
    <w:rsid w:val="00843B77"/>
    <w:rsid w:val="0085185D"/>
    <w:rsid w:val="008528CB"/>
    <w:rsid w:val="00863D89"/>
    <w:rsid w:val="00872709"/>
    <w:rsid w:val="0087616B"/>
    <w:rsid w:val="008927F1"/>
    <w:rsid w:val="008A134F"/>
    <w:rsid w:val="008A508F"/>
    <w:rsid w:val="008A782D"/>
    <w:rsid w:val="008D30D1"/>
    <w:rsid w:val="008E116E"/>
    <w:rsid w:val="008E3B7C"/>
    <w:rsid w:val="008F3D2A"/>
    <w:rsid w:val="00912B73"/>
    <w:rsid w:val="009169AA"/>
    <w:rsid w:val="009210CB"/>
    <w:rsid w:val="009367E2"/>
    <w:rsid w:val="009378A1"/>
    <w:rsid w:val="00942B96"/>
    <w:rsid w:val="009505AB"/>
    <w:rsid w:val="00950DF5"/>
    <w:rsid w:val="00954AF6"/>
    <w:rsid w:val="009756C0"/>
    <w:rsid w:val="00981A39"/>
    <w:rsid w:val="00987FED"/>
    <w:rsid w:val="009905C8"/>
    <w:rsid w:val="009C7C36"/>
    <w:rsid w:val="009D36E0"/>
    <w:rsid w:val="009E2558"/>
    <w:rsid w:val="009E60A0"/>
    <w:rsid w:val="009E7DF4"/>
    <w:rsid w:val="009F779E"/>
    <w:rsid w:val="00A02CB8"/>
    <w:rsid w:val="00A046D8"/>
    <w:rsid w:val="00A04B6D"/>
    <w:rsid w:val="00A10930"/>
    <w:rsid w:val="00A2087F"/>
    <w:rsid w:val="00A232F4"/>
    <w:rsid w:val="00A30DF5"/>
    <w:rsid w:val="00A32A3C"/>
    <w:rsid w:val="00A452A1"/>
    <w:rsid w:val="00A53758"/>
    <w:rsid w:val="00A5672C"/>
    <w:rsid w:val="00A70631"/>
    <w:rsid w:val="00A73F23"/>
    <w:rsid w:val="00A86438"/>
    <w:rsid w:val="00AB7D92"/>
    <w:rsid w:val="00AC0747"/>
    <w:rsid w:val="00AC7D5E"/>
    <w:rsid w:val="00AD061F"/>
    <w:rsid w:val="00AD571E"/>
    <w:rsid w:val="00AD5D1A"/>
    <w:rsid w:val="00AE03E3"/>
    <w:rsid w:val="00AE4006"/>
    <w:rsid w:val="00AE5B3B"/>
    <w:rsid w:val="00AE6A7B"/>
    <w:rsid w:val="00AF39E4"/>
    <w:rsid w:val="00B04054"/>
    <w:rsid w:val="00B103B5"/>
    <w:rsid w:val="00B1796F"/>
    <w:rsid w:val="00B17EC8"/>
    <w:rsid w:val="00B217CB"/>
    <w:rsid w:val="00B34F10"/>
    <w:rsid w:val="00B37806"/>
    <w:rsid w:val="00B56070"/>
    <w:rsid w:val="00B56A9D"/>
    <w:rsid w:val="00B5746D"/>
    <w:rsid w:val="00B603B8"/>
    <w:rsid w:val="00B662D2"/>
    <w:rsid w:val="00B763CE"/>
    <w:rsid w:val="00B77546"/>
    <w:rsid w:val="00B93DE3"/>
    <w:rsid w:val="00B9497D"/>
    <w:rsid w:val="00BA4836"/>
    <w:rsid w:val="00BA617B"/>
    <w:rsid w:val="00BA65FA"/>
    <w:rsid w:val="00BB30BC"/>
    <w:rsid w:val="00BB50C9"/>
    <w:rsid w:val="00BB777E"/>
    <w:rsid w:val="00BC100D"/>
    <w:rsid w:val="00BE5C7B"/>
    <w:rsid w:val="00BE63AD"/>
    <w:rsid w:val="00BF3531"/>
    <w:rsid w:val="00BF47FE"/>
    <w:rsid w:val="00BF5C84"/>
    <w:rsid w:val="00BF61DD"/>
    <w:rsid w:val="00BF61F1"/>
    <w:rsid w:val="00C0535D"/>
    <w:rsid w:val="00C1569F"/>
    <w:rsid w:val="00C15EF1"/>
    <w:rsid w:val="00C40184"/>
    <w:rsid w:val="00C432F0"/>
    <w:rsid w:val="00C4775F"/>
    <w:rsid w:val="00C53DCA"/>
    <w:rsid w:val="00C564D1"/>
    <w:rsid w:val="00C5772A"/>
    <w:rsid w:val="00C65EDB"/>
    <w:rsid w:val="00C7547D"/>
    <w:rsid w:val="00C77D4B"/>
    <w:rsid w:val="00C84BFE"/>
    <w:rsid w:val="00C977C0"/>
    <w:rsid w:val="00CA6FCB"/>
    <w:rsid w:val="00CB3DCA"/>
    <w:rsid w:val="00CB4A80"/>
    <w:rsid w:val="00CB645E"/>
    <w:rsid w:val="00CD170A"/>
    <w:rsid w:val="00CD4582"/>
    <w:rsid w:val="00CD61C0"/>
    <w:rsid w:val="00CE47DD"/>
    <w:rsid w:val="00CF7FEE"/>
    <w:rsid w:val="00D00FB5"/>
    <w:rsid w:val="00D16B5D"/>
    <w:rsid w:val="00D17AAC"/>
    <w:rsid w:val="00D2557E"/>
    <w:rsid w:val="00D31BBF"/>
    <w:rsid w:val="00D402EC"/>
    <w:rsid w:val="00D43857"/>
    <w:rsid w:val="00D43D11"/>
    <w:rsid w:val="00D45FF8"/>
    <w:rsid w:val="00D526FF"/>
    <w:rsid w:val="00D57636"/>
    <w:rsid w:val="00D658C2"/>
    <w:rsid w:val="00D65A6B"/>
    <w:rsid w:val="00D70FDA"/>
    <w:rsid w:val="00D72B24"/>
    <w:rsid w:val="00D741F7"/>
    <w:rsid w:val="00D84348"/>
    <w:rsid w:val="00D91A83"/>
    <w:rsid w:val="00D937DE"/>
    <w:rsid w:val="00D9643F"/>
    <w:rsid w:val="00D97A18"/>
    <w:rsid w:val="00DA18FC"/>
    <w:rsid w:val="00DB2922"/>
    <w:rsid w:val="00DB49B1"/>
    <w:rsid w:val="00DE5097"/>
    <w:rsid w:val="00DF2969"/>
    <w:rsid w:val="00DF6C2D"/>
    <w:rsid w:val="00E03137"/>
    <w:rsid w:val="00E14507"/>
    <w:rsid w:val="00E2126F"/>
    <w:rsid w:val="00E30148"/>
    <w:rsid w:val="00E3265F"/>
    <w:rsid w:val="00E336C9"/>
    <w:rsid w:val="00E3514D"/>
    <w:rsid w:val="00E420FF"/>
    <w:rsid w:val="00E56FF4"/>
    <w:rsid w:val="00E6520D"/>
    <w:rsid w:val="00E70E02"/>
    <w:rsid w:val="00E73DF1"/>
    <w:rsid w:val="00E74BF6"/>
    <w:rsid w:val="00E9258C"/>
    <w:rsid w:val="00E95718"/>
    <w:rsid w:val="00EA1EE0"/>
    <w:rsid w:val="00EA3EC9"/>
    <w:rsid w:val="00EA700E"/>
    <w:rsid w:val="00EB428B"/>
    <w:rsid w:val="00EC519D"/>
    <w:rsid w:val="00EC5817"/>
    <w:rsid w:val="00ED7741"/>
    <w:rsid w:val="00EF2450"/>
    <w:rsid w:val="00F027E6"/>
    <w:rsid w:val="00F134EB"/>
    <w:rsid w:val="00F1530B"/>
    <w:rsid w:val="00F23899"/>
    <w:rsid w:val="00F30A4A"/>
    <w:rsid w:val="00F315EF"/>
    <w:rsid w:val="00F339D7"/>
    <w:rsid w:val="00F36BAC"/>
    <w:rsid w:val="00F4088C"/>
    <w:rsid w:val="00F67A3A"/>
    <w:rsid w:val="00F70FED"/>
    <w:rsid w:val="00F721F3"/>
    <w:rsid w:val="00F726C6"/>
    <w:rsid w:val="00F7405C"/>
    <w:rsid w:val="00F830F4"/>
    <w:rsid w:val="00F87DD4"/>
    <w:rsid w:val="00F9660B"/>
    <w:rsid w:val="00F969FD"/>
    <w:rsid w:val="00F97DA1"/>
    <w:rsid w:val="00FA6638"/>
    <w:rsid w:val="00FB38F1"/>
    <w:rsid w:val="00FD07E1"/>
    <w:rsid w:val="00FE2B4A"/>
    <w:rsid w:val="00FE44DE"/>
    <w:rsid w:val="00FE67AE"/>
    <w:rsid w:val="00FE7C52"/>
    <w:rsid w:val="00FF1A68"/>
    <w:rsid w:val="00FF4855"/>
    <w:rsid w:val="00FF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EB1B"/>
  <w15:chartTrackingRefBased/>
  <w15:docId w15:val="{AA51916F-CB9A-4E33-A977-00F57C5A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5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B5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s,Recommendatio,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312BD9"/>
    <w:pPr>
      <w:spacing w:after="0" w:line="240" w:lineRule="auto"/>
      <w:ind w:left="720"/>
    </w:pPr>
    <w:rPr>
      <w:rFonts w:ascii="Calibri" w:hAnsi="Calibri" w:cs="Calibri"/>
    </w:rPr>
  </w:style>
  <w:style w:type="character" w:customStyle="1" w:styleId="ListParagraphChar">
    <w:name w:val="List Paragraph Char"/>
    <w:aliases w:val="Numbered Paras Char,Recommendatio Char,Dot pt Char,No Spacing1 Char,List Paragraph Char Char Char Char,Indicator Text Char,Numbered Para 1 Char,List Paragraph1 Char,Bullet 1 Char,Bullet Points Char,MAIN CONTENT Char"/>
    <w:basedOn w:val="DefaultParagraphFont"/>
    <w:link w:val="ListParagraph"/>
    <w:uiPriority w:val="34"/>
    <w:qFormat/>
    <w:locked/>
    <w:rsid w:val="00312BD9"/>
    <w:rPr>
      <w:rFonts w:ascii="Calibri" w:hAnsi="Calibri" w:cs="Calibri"/>
    </w:rPr>
  </w:style>
  <w:style w:type="character" w:styleId="Hyperlink">
    <w:name w:val="Hyperlink"/>
    <w:basedOn w:val="DefaultParagraphFont"/>
    <w:uiPriority w:val="99"/>
    <w:unhideWhenUsed/>
    <w:rsid w:val="00FB38F1"/>
    <w:rPr>
      <w:color w:val="0000FF"/>
      <w:u w:val="single"/>
    </w:rPr>
  </w:style>
  <w:style w:type="character" w:styleId="UnresolvedMention">
    <w:name w:val="Unresolved Mention"/>
    <w:basedOn w:val="DefaultParagraphFont"/>
    <w:uiPriority w:val="99"/>
    <w:semiHidden/>
    <w:unhideWhenUsed/>
    <w:rsid w:val="00AD5D1A"/>
    <w:rPr>
      <w:color w:val="605E5C"/>
      <w:shd w:val="clear" w:color="auto" w:fill="E1DFDD"/>
    </w:rPr>
  </w:style>
  <w:style w:type="paragraph" w:styleId="CommentText">
    <w:name w:val="annotation text"/>
    <w:basedOn w:val="Normal"/>
    <w:link w:val="CommentTextChar"/>
    <w:uiPriority w:val="99"/>
    <w:semiHidden/>
    <w:unhideWhenUsed/>
    <w:rsid w:val="007A4F2B"/>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7A4F2B"/>
    <w:rPr>
      <w:rFonts w:ascii="Calibri" w:hAnsi="Calibri" w:cs="Calibri"/>
      <w:sz w:val="20"/>
      <w:szCs w:val="20"/>
    </w:rPr>
  </w:style>
  <w:style w:type="character" w:styleId="CommentReference">
    <w:name w:val="annotation reference"/>
    <w:basedOn w:val="DefaultParagraphFont"/>
    <w:uiPriority w:val="99"/>
    <w:semiHidden/>
    <w:unhideWhenUsed/>
    <w:rsid w:val="007A4F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4117">
      <w:bodyDiv w:val="1"/>
      <w:marLeft w:val="0"/>
      <w:marRight w:val="0"/>
      <w:marTop w:val="0"/>
      <w:marBottom w:val="0"/>
      <w:divBdr>
        <w:top w:val="none" w:sz="0" w:space="0" w:color="auto"/>
        <w:left w:val="none" w:sz="0" w:space="0" w:color="auto"/>
        <w:bottom w:val="none" w:sz="0" w:space="0" w:color="auto"/>
        <w:right w:val="none" w:sz="0" w:space="0" w:color="auto"/>
      </w:divBdr>
    </w:div>
    <w:div w:id="299380359">
      <w:bodyDiv w:val="1"/>
      <w:marLeft w:val="0"/>
      <w:marRight w:val="0"/>
      <w:marTop w:val="0"/>
      <w:marBottom w:val="0"/>
      <w:divBdr>
        <w:top w:val="none" w:sz="0" w:space="0" w:color="auto"/>
        <w:left w:val="none" w:sz="0" w:space="0" w:color="auto"/>
        <w:bottom w:val="none" w:sz="0" w:space="0" w:color="auto"/>
        <w:right w:val="none" w:sz="0" w:space="0" w:color="auto"/>
      </w:divBdr>
    </w:div>
    <w:div w:id="574126384">
      <w:bodyDiv w:val="1"/>
      <w:marLeft w:val="0"/>
      <w:marRight w:val="0"/>
      <w:marTop w:val="0"/>
      <w:marBottom w:val="0"/>
      <w:divBdr>
        <w:top w:val="none" w:sz="0" w:space="0" w:color="auto"/>
        <w:left w:val="none" w:sz="0" w:space="0" w:color="auto"/>
        <w:bottom w:val="none" w:sz="0" w:space="0" w:color="auto"/>
        <w:right w:val="none" w:sz="0" w:space="0" w:color="auto"/>
      </w:divBdr>
    </w:div>
    <w:div w:id="727531840">
      <w:bodyDiv w:val="1"/>
      <w:marLeft w:val="0"/>
      <w:marRight w:val="0"/>
      <w:marTop w:val="0"/>
      <w:marBottom w:val="0"/>
      <w:divBdr>
        <w:top w:val="none" w:sz="0" w:space="0" w:color="auto"/>
        <w:left w:val="none" w:sz="0" w:space="0" w:color="auto"/>
        <w:bottom w:val="none" w:sz="0" w:space="0" w:color="auto"/>
        <w:right w:val="none" w:sz="0" w:space="0" w:color="auto"/>
      </w:divBdr>
    </w:div>
    <w:div w:id="761099884">
      <w:bodyDiv w:val="1"/>
      <w:marLeft w:val="0"/>
      <w:marRight w:val="0"/>
      <w:marTop w:val="0"/>
      <w:marBottom w:val="0"/>
      <w:divBdr>
        <w:top w:val="none" w:sz="0" w:space="0" w:color="auto"/>
        <w:left w:val="none" w:sz="0" w:space="0" w:color="auto"/>
        <w:bottom w:val="none" w:sz="0" w:space="0" w:color="auto"/>
        <w:right w:val="none" w:sz="0" w:space="0" w:color="auto"/>
      </w:divBdr>
    </w:div>
    <w:div w:id="947199035">
      <w:bodyDiv w:val="1"/>
      <w:marLeft w:val="0"/>
      <w:marRight w:val="0"/>
      <w:marTop w:val="0"/>
      <w:marBottom w:val="0"/>
      <w:divBdr>
        <w:top w:val="none" w:sz="0" w:space="0" w:color="auto"/>
        <w:left w:val="none" w:sz="0" w:space="0" w:color="auto"/>
        <w:bottom w:val="none" w:sz="0" w:space="0" w:color="auto"/>
        <w:right w:val="none" w:sz="0" w:space="0" w:color="auto"/>
      </w:divBdr>
    </w:div>
    <w:div w:id="1273587517">
      <w:bodyDiv w:val="1"/>
      <w:marLeft w:val="0"/>
      <w:marRight w:val="0"/>
      <w:marTop w:val="0"/>
      <w:marBottom w:val="0"/>
      <w:divBdr>
        <w:top w:val="none" w:sz="0" w:space="0" w:color="auto"/>
        <w:left w:val="none" w:sz="0" w:space="0" w:color="auto"/>
        <w:bottom w:val="none" w:sz="0" w:space="0" w:color="auto"/>
        <w:right w:val="none" w:sz="0" w:space="0" w:color="auto"/>
      </w:divBdr>
    </w:div>
    <w:div w:id="1379357552">
      <w:bodyDiv w:val="1"/>
      <w:marLeft w:val="0"/>
      <w:marRight w:val="0"/>
      <w:marTop w:val="0"/>
      <w:marBottom w:val="0"/>
      <w:divBdr>
        <w:top w:val="none" w:sz="0" w:space="0" w:color="auto"/>
        <w:left w:val="none" w:sz="0" w:space="0" w:color="auto"/>
        <w:bottom w:val="none" w:sz="0" w:space="0" w:color="auto"/>
        <w:right w:val="none" w:sz="0" w:space="0" w:color="auto"/>
      </w:divBdr>
    </w:div>
    <w:div w:id="1451784394">
      <w:bodyDiv w:val="1"/>
      <w:marLeft w:val="0"/>
      <w:marRight w:val="0"/>
      <w:marTop w:val="0"/>
      <w:marBottom w:val="0"/>
      <w:divBdr>
        <w:top w:val="none" w:sz="0" w:space="0" w:color="auto"/>
        <w:left w:val="none" w:sz="0" w:space="0" w:color="auto"/>
        <w:bottom w:val="none" w:sz="0" w:space="0" w:color="auto"/>
        <w:right w:val="none" w:sz="0" w:space="0" w:color="auto"/>
      </w:divBdr>
    </w:div>
    <w:div w:id="1507359060">
      <w:bodyDiv w:val="1"/>
      <w:marLeft w:val="0"/>
      <w:marRight w:val="0"/>
      <w:marTop w:val="0"/>
      <w:marBottom w:val="0"/>
      <w:divBdr>
        <w:top w:val="none" w:sz="0" w:space="0" w:color="auto"/>
        <w:left w:val="none" w:sz="0" w:space="0" w:color="auto"/>
        <w:bottom w:val="none" w:sz="0" w:space="0" w:color="auto"/>
        <w:right w:val="none" w:sz="0" w:space="0" w:color="auto"/>
      </w:divBdr>
    </w:div>
    <w:div w:id="1730762983">
      <w:bodyDiv w:val="1"/>
      <w:marLeft w:val="0"/>
      <w:marRight w:val="0"/>
      <w:marTop w:val="0"/>
      <w:marBottom w:val="0"/>
      <w:divBdr>
        <w:top w:val="none" w:sz="0" w:space="0" w:color="auto"/>
        <w:left w:val="none" w:sz="0" w:space="0" w:color="auto"/>
        <w:bottom w:val="none" w:sz="0" w:space="0" w:color="auto"/>
        <w:right w:val="none" w:sz="0" w:space="0" w:color="auto"/>
      </w:divBdr>
    </w:div>
    <w:div w:id="19818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jpg@01D93CA8.222543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s://bit.ly/3sTcP3d"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BA737D93DC9E44BAF95C28C5E79548" ma:contentTypeVersion="12" ma:contentTypeDescription="Create a new document." ma:contentTypeScope="" ma:versionID="ab669bb2e59b12ec2a6ba7005fda58c6">
  <xsd:schema xmlns:xsd="http://www.w3.org/2001/XMLSchema" xmlns:xs="http://www.w3.org/2001/XMLSchema" xmlns:p="http://schemas.microsoft.com/office/2006/metadata/properties" xmlns:ns3="a17afd98-5d5b-45f1-960e-bd846b95af4b" xmlns:ns4="21b27deb-9d0e-440b-9df0-ce8d3ab91302" targetNamespace="http://schemas.microsoft.com/office/2006/metadata/properties" ma:root="true" ma:fieldsID="70fbba27e15befab9385443e3b9dfed1" ns3:_="" ns4:_="">
    <xsd:import namespace="a17afd98-5d5b-45f1-960e-bd846b95af4b"/>
    <xsd:import namespace="21b27deb-9d0e-440b-9df0-ce8d3ab913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afd98-5d5b-45f1-960e-bd846b95a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27deb-9d0e-440b-9df0-ce8d3ab913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DADD0-2021-45BC-9CF5-85A614BE4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C61516-1E31-4819-BCEF-8A7CBABB6E71}">
  <ds:schemaRefs>
    <ds:schemaRef ds:uri="http://schemas.openxmlformats.org/officeDocument/2006/bibliography"/>
  </ds:schemaRefs>
</ds:datastoreItem>
</file>

<file path=customXml/itemProps3.xml><?xml version="1.0" encoding="utf-8"?>
<ds:datastoreItem xmlns:ds="http://schemas.openxmlformats.org/officeDocument/2006/customXml" ds:itemID="{DA1FC809-2392-46D8-A581-C088B1CD63C8}">
  <ds:schemaRefs>
    <ds:schemaRef ds:uri="http://schemas.microsoft.com/sharepoint/v3/contenttype/forms"/>
  </ds:schemaRefs>
</ds:datastoreItem>
</file>

<file path=customXml/itemProps4.xml><?xml version="1.0" encoding="utf-8"?>
<ds:datastoreItem xmlns:ds="http://schemas.openxmlformats.org/officeDocument/2006/customXml" ds:itemID="{3BBFB671-60F0-4869-BF05-FF88880E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afd98-5d5b-45f1-960e-bd846b95af4b"/>
    <ds:schemaRef ds:uri="21b27deb-9d0e-440b-9df0-ce8d3ab9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Stewart</dc:creator>
  <cp:keywords/>
  <dc:description/>
  <cp:lastModifiedBy>Carys Moodie</cp:lastModifiedBy>
  <cp:revision>4</cp:revision>
  <dcterms:created xsi:type="dcterms:W3CDTF">2023-02-23T17:56:00Z</dcterms:created>
  <dcterms:modified xsi:type="dcterms:W3CDTF">2023-03-23T15:58:00Z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0x01010027BA737D93DC9E44BAF95C28C5E79548</vt:lpwstr>
  </property>
</Properties>
</file>