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8F2C" w14:textId="355B4AA7" w:rsidR="002B5421" w:rsidRDefault="005612DF" w:rsidP="00AD571E">
      <w:pPr>
        <w:jc w:val="center"/>
        <w:rPr>
          <w:b/>
          <w:bCs/>
        </w:rPr>
      </w:pPr>
      <w:r>
        <w:rPr>
          <w:noProof/>
        </w:rPr>
        <w:drawing>
          <wp:inline distT="0" distB="0" distL="0" distR="0" wp14:anchorId="29CA83EA" wp14:editId="39DEC3B9">
            <wp:extent cx="1974850" cy="108711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8775" cy="1094782"/>
                    </a:xfrm>
                    <a:prstGeom prst="rect">
                      <a:avLst/>
                    </a:prstGeom>
                    <a:noFill/>
                    <a:ln>
                      <a:noFill/>
                    </a:ln>
                  </pic:spPr>
                </pic:pic>
              </a:graphicData>
            </a:graphic>
          </wp:inline>
        </w:drawing>
      </w:r>
    </w:p>
    <w:p w14:paraId="50576DBD" w14:textId="24640B93" w:rsidR="002B5421" w:rsidRDefault="00AD571E" w:rsidP="00AD571E">
      <w:pPr>
        <w:pStyle w:val="Heading1"/>
        <w:jc w:val="center"/>
      </w:pPr>
      <w:r>
        <w:t xml:space="preserve">EADP executive Meeting </w:t>
      </w:r>
      <w:r w:rsidR="001B7531">
        <w:t>1</w:t>
      </w:r>
      <w:r w:rsidR="001B7531" w:rsidRPr="00D402EC">
        <w:rPr>
          <w:vertAlign w:val="superscript"/>
        </w:rPr>
        <w:t>st</w:t>
      </w:r>
      <w:r w:rsidR="00D402EC">
        <w:t xml:space="preserve"> November</w:t>
      </w:r>
      <w:r>
        <w:t xml:space="preserve"> 2022</w:t>
      </w:r>
    </w:p>
    <w:p w14:paraId="466A8DD8" w14:textId="77777777" w:rsidR="00AD571E" w:rsidRPr="00AD571E" w:rsidRDefault="00AD571E" w:rsidP="00AD571E"/>
    <w:tbl>
      <w:tblPr>
        <w:tblStyle w:val="TableGrid"/>
        <w:tblW w:w="9194" w:type="dxa"/>
        <w:tblLook w:val="04A0" w:firstRow="1" w:lastRow="0" w:firstColumn="1" w:lastColumn="0" w:noHBand="0" w:noVBand="1"/>
      </w:tblPr>
      <w:tblGrid>
        <w:gridCol w:w="3256"/>
        <w:gridCol w:w="5938"/>
      </w:tblGrid>
      <w:tr w:rsidR="002B5421" w:rsidRPr="00F830F4" w14:paraId="0B0AB689" w14:textId="77777777" w:rsidTr="001936D6">
        <w:trPr>
          <w:trHeight w:val="235"/>
        </w:trPr>
        <w:tc>
          <w:tcPr>
            <w:tcW w:w="9194" w:type="dxa"/>
            <w:gridSpan w:val="2"/>
          </w:tcPr>
          <w:p w14:paraId="4519D4EF" w14:textId="77777777" w:rsidR="002B5421" w:rsidRPr="00F830F4" w:rsidRDefault="002B5421" w:rsidP="00A632AB">
            <w:pPr>
              <w:rPr>
                <w:rFonts w:cstheme="minorHAnsi"/>
                <w:b/>
                <w:sz w:val="26"/>
                <w:szCs w:val="26"/>
              </w:rPr>
            </w:pPr>
            <w:r w:rsidRPr="00F830F4">
              <w:rPr>
                <w:rFonts w:cstheme="minorHAnsi"/>
                <w:b/>
                <w:sz w:val="26"/>
                <w:szCs w:val="26"/>
              </w:rPr>
              <w:t>Present</w:t>
            </w:r>
          </w:p>
        </w:tc>
      </w:tr>
      <w:tr w:rsidR="002B5421" w:rsidRPr="00F830F4" w14:paraId="2E425A36" w14:textId="77777777" w:rsidTr="00F70FED">
        <w:trPr>
          <w:trHeight w:val="235"/>
        </w:trPr>
        <w:tc>
          <w:tcPr>
            <w:tcW w:w="3256" w:type="dxa"/>
          </w:tcPr>
          <w:p w14:paraId="350953DA" w14:textId="1F1394B4" w:rsidR="002B5421" w:rsidRPr="00F830F4" w:rsidRDefault="0011063D" w:rsidP="00A632AB">
            <w:pPr>
              <w:rPr>
                <w:rFonts w:cstheme="minorHAnsi"/>
                <w:sz w:val="26"/>
                <w:szCs w:val="26"/>
              </w:rPr>
            </w:pPr>
            <w:r>
              <w:rPr>
                <w:rFonts w:cstheme="minorHAnsi"/>
                <w:sz w:val="26"/>
                <w:szCs w:val="26"/>
              </w:rPr>
              <w:t>Moira Pringle</w:t>
            </w:r>
          </w:p>
        </w:tc>
        <w:tc>
          <w:tcPr>
            <w:tcW w:w="5938" w:type="dxa"/>
          </w:tcPr>
          <w:p w14:paraId="41E2A0DF" w14:textId="52FAC780" w:rsidR="002B5421" w:rsidRPr="00F830F4" w:rsidRDefault="0011063D" w:rsidP="00A632AB">
            <w:pPr>
              <w:ind w:left="41" w:hanging="41"/>
              <w:rPr>
                <w:rFonts w:cstheme="minorHAnsi"/>
                <w:sz w:val="26"/>
                <w:szCs w:val="26"/>
              </w:rPr>
            </w:pPr>
            <w:r>
              <w:rPr>
                <w:rFonts w:cstheme="minorHAnsi"/>
                <w:sz w:val="26"/>
                <w:szCs w:val="26"/>
              </w:rPr>
              <w:t>CHAIR</w:t>
            </w:r>
            <w:r w:rsidRPr="00F830F4">
              <w:rPr>
                <w:rFonts w:cstheme="minorHAnsi"/>
                <w:sz w:val="26"/>
                <w:szCs w:val="26"/>
              </w:rPr>
              <w:t xml:space="preserve"> </w:t>
            </w:r>
            <w:r>
              <w:rPr>
                <w:rFonts w:cstheme="minorHAnsi"/>
                <w:sz w:val="26"/>
                <w:szCs w:val="26"/>
              </w:rPr>
              <w:t xml:space="preserve">- </w:t>
            </w:r>
            <w:r w:rsidRPr="00F830F4">
              <w:rPr>
                <w:rFonts w:cstheme="minorHAnsi"/>
                <w:sz w:val="26"/>
                <w:szCs w:val="26"/>
              </w:rPr>
              <w:t>Head of Strategic Planning Finance HSCP</w:t>
            </w:r>
          </w:p>
        </w:tc>
      </w:tr>
      <w:tr w:rsidR="002B5421" w:rsidRPr="00F830F4" w14:paraId="1F9D0711" w14:textId="77777777" w:rsidTr="00F70FED">
        <w:trPr>
          <w:trHeight w:val="235"/>
        </w:trPr>
        <w:tc>
          <w:tcPr>
            <w:tcW w:w="3256" w:type="dxa"/>
          </w:tcPr>
          <w:p w14:paraId="428BA33B" w14:textId="54E17E28" w:rsidR="002B5421" w:rsidRPr="00F830F4" w:rsidRDefault="002B5421" w:rsidP="00A632AB">
            <w:pPr>
              <w:rPr>
                <w:rFonts w:cstheme="minorHAnsi"/>
                <w:sz w:val="26"/>
                <w:szCs w:val="26"/>
              </w:rPr>
            </w:pPr>
            <w:r w:rsidRPr="00F830F4">
              <w:rPr>
                <w:rFonts w:cstheme="minorHAnsi"/>
                <w:sz w:val="26"/>
                <w:szCs w:val="26"/>
              </w:rPr>
              <w:t>Adele Hill</w:t>
            </w:r>
          </w:p>
        </w:tc>
        <w:tc>
          <w:tcPr>
            <w:tcW w:w="5938" w:type="dxa"/>
          </w:tcPr>
          <w:p w14:paraId="0201F191" w14:textId="65125852" w:rsidR="002B5421" w:rsidRPr="00F830F4" w:rsidRDefault="00611EE4" w:rsidP="00A632AB">
            <w:pPr>
              <w:ind w:left="41" w:hanging="41"/>
              <w:rPr>
                <w:rFonts w:cstheme="minorHAnsi"/>
                <w:sz w:val="26"/>
                <w:szCs w:val="26"/>
              </w:rPr>
            </w:pPr>
            <w:r w:rsidRPr="00F830F4">
              <w:rPr>
                <w:rFonts w:cstheme="minorHAnsi"/>
                <w:sz w:val="26"/>
                <w:szCs w:val="26"/>
              </w:rPr>
              <w:t>SUNE</w:t>
            </w:r>
          </w:p>
        </w:tc>
      </w:tr>
      <w:tr w:rsidR="002B5421" w:rsidRPr="00F830F4" w14:paraId="7D71E3E5" w14:textId="77777777" w:rsidTr="00F70FED">
        <w:trPr>
          <w:trHeight w:val="235"/>
        </w:trPr>
        <w:tc>
          <w:tcPr>
            <w:tcW w:w="3256" w:type="dxa"/>
          </w:tcPr>
          <w:p w14:paraId="6624E447" w14:textId="4E7CD6FB" w:rsidR="002B5421" w:rsidRPr="00F830F4" w:rsidRDefault="002B5421" w:rsidP="00A632AB">
            <w:pPr>
              <w:rPr>
                <w:rFonts w:cstheme="minorHAnsi"/>
                <w:sz w:val="26"/>
                <w:szCs w:val="26"/>
              </w:rPr>
            </w:pPr>
            <w:r w:rsidRPr="00F830F4">
              <w:rPr>
                <w:rFonts w:cstheme="minorHAnsi"/>
                <w:sz w:val="26"/>
                <w:szCs w:val="26"/>
              </w:rPr>
              <w:t>Victoria Kerr</w:t>
            </w:r>
          </w:p>
        </w:tc>
        <w:tc>
          <w:tcPr>
            <w:tcW w:w="5938" w:type="dxa"/>
          </w:tcPr>
          <w:p w14:paraId="3056651D" w14:textId="14221ABD" w:rsidR="002B5421" w:rsidRPr="00F830F4" w:rsidRDefault="00CB4A80" w:rsidP="00A632AB">
            <w:pPr>
              <w:ind w:left="41" w:hanging="41"/>
              <w:rPr>
                <w:rFonts w:cstheme="minorHAnsi"/>
                <w:sz w:val="26"/>
                <w:szCs w:val="26"/>
              </w:rPr>
            </w:pPr>
            <w:r w:rsidRPr="00F830F4">
              <w:rPr>
                <w:rFonts w:cstheme="minorHAnsi"/>
                <w:sz w:val="26"/>
                <w:szCs w:val="26"/>
              </w:rPr>
              <w:t>Sector Manager (Acting) Communities and Families</w:t>
            </w:r>
          </w:p>
        </w:tc>
      </w:tr>
      <w:tr w:rsidR="002B5421" w:rsidRPr="00F830F4" w14:paraId="00ED9ECE" w14:textId="77777777" w:rsidTr="00F70FED">
        <w:trPr>
          <w:trHeight w:val="219"/>
        </w:trPr>
        <w:tc>
          <w:tcPr>
            <w:tcW w:w="3256" w:type="dxa"/>
          </w:tcPr>
          <w:p w14:paraId="2F4671A6" w14:textId="47468F58" w:rsidR="002B5421" w:rsidRPr="00F830F4" w:rsidRDefault="002B5421" w:rsidP="00A632AB">
            <w:pPr>
              <w:rPr>
                <w:rFonts w:cstheme="minorHAnsi"/>
                <w:sz w:val="26"/>
                <w:szCs w:val="26"/>
              </w:rPr>
            </w:pPr>
            <w:r w:rsidRPr="00F830F4">
              <w:rPr>
                <w:rFonts w:cstheme="minorHAnsi"/>
                <w:sz w:val="26"/>
                <w:szCs w:val="26"/>
              </w:rPr>
              <w:t>Steven McCann</w:t>
            </w:r>
          </w:p>
        </w:tc>
        <w:tc>
          <w:tcPr>
            <w:tcW w:w="5938" w:type="dxa"/>
          </w:tcPr>
          <w:p w14:paraId="3C82CC8A" w14:textId="1D7316FA" w:rsidR="002B5421" w:rsidRPr="00F830F4" w:rsidRDefault="00611EE4" w:rsidP="00A632AB">
            <w:pPr>
              <w:ind w:left="41" w:hanging="41"/>
              <w:rPr>
                <w:rFonts w:cstheme="minorHAnsi"/>
                <w:sz w:val="26"/>
                <w:szCs w:val="26"/>
              </w:rPr>
            </w:pPr>
            <w:r w:rsidRPr="00F830F4">
              <w:rPr>
                <w:rFonts w:cstheme="minorHAnsi"/>
                <w:sz w:val="26"/>
                <w:szCs w:val="26"/>
              </w:rPr>
              <w:t xml:space="preserve">Scottish Prison Service, HMP Edinburgh </w:t>
            </w:r>
          </w:p>
        </w:tc>
      </w:tr>
      <w:tr w:rsidR="00CB4A80" w:rsidRPr="00F830F4" w14:paraId="719564EF" w14:textId="77777777" w:rsidTr="00F70FED">
        <w:trPr>
          <w:trHeight w:val="219"/>
        </w:trPr>
        <w:tc>
          <w:tcPr>
            <w:tcW w:w="3256" w:type="dxa"/>
          </w:tcPr>
          <w:p w14:paraId="36F2020E" w14:textId="79597596" w:rsidR="00CB4A80" w:rsidRPr="00F830F4" w:rsidRDefault="00CB4A80" w:rsidP="00CB4A80">
            <w:pPr>
              <w:rPr>
                <w:rFonts w:cstheme="minorHAnsi"/>
                <w:sz w:val="26"/>
                <w:szCs w:val="26"/>
              </w:rPr>
            </w:pPr>
            <w:r w:rsidRPr="00F830F4">
              <w:rPr>
                <w:rFonts w:cstheme="minorHAnsi"/>
                <w:sz w:val="26"/>
                <w:szCs w:val="26"/>
              </w:rPr>
              <w:t>Angela Dixon</w:t>
            </w:r>
          </w:p>
        </w:tc>
        <w:tc>
          <w:tcPr>
            <w:tcW w:w="5938" w:type="dxa"/>
          </w:tcPr>
          <w:p w14:paraId="7D4595EB" w14:textId="4523FFA1" w:rsidR="00CB4A80" w:rsidRPr="00F830F4" w:rsidRDefault="003F7EAD" w:rsidP="00CB4A80">
            <w:pPr>
              <w:ind w:left="41" w:hanging="41"/>
              <w:rPr>
                <w:rFonts w:cstheme="minorHAnsi"/>
                <w:sz w:val="26"/>
                <w:szCs w:val="26"/>
              </w:rPr>
            </w:pPr>
            <w:r>
              <w:rPr>
                <w:rFonts w:cstheme="minorHAnsi"/>
                <w:sz w:val="26"/>
                <w:szCs w:val="26"/>
              </w:rPr>
              <w:t>REAS</w:t>
            </w:r>
          </w:p>
        </w:tc>
      </w:tr>
      <w:tr w:rsidR="003F7EAD" w:rsidRPr="00F830F4" w14:paraId="0BFACF3A" w14:textId="77777777" w:rsidTr="00F70FED">
        <w:trPr>
          <w:trHeight w:val="219"/>
        </w:trPr>
        <w:tc>
          <w:tcPr>
            <w:tcW w:w="3256" w:type="dxa"/>
          </w:tcPr>
          <w:p w14:paraId="203A94D3" w14:textId="05BA1A75" w:rsidR="003F7EAD" w:rsidRPr="00F830F4" w:rsidRDefault="003F7EAD" w:rsidP="00CB4A80">
            <w:pPr>
              <w:rPr>
                <w:rFonts w:cstheme="minorHAnsi"/>
                <w:sz w:val="26"/>
                <w:szCs w:val="26"/>
              </w:rPr>
            </w:pPr>
            <w:r>
              <w:rPr>
                <w:rFonts w:cstheme="minorHAnsi"/>
                <w:sz w:val="26"/>
                <w:szCs w:val="26"/>
              </w:rPr>
              <w:t>Patricia Burns</w:t>
            </w:r>
          </w:p>
        </w:tc>
        <w:tc>
          <w:tcPr>
            <w:tcW w:w="5938" w:type="dxa"/>
          </w:tcPr>
          <w:p w14:paraId="026C335B" w14:textId="3C32C3FD" w:rsidR="003F7EAD" w:rsidRPr="00F830F4" w:rsidRDefault="003F7EAD" w:rsidP="00CB4A80">
            <w:pPr>
              <w:ind w:left="41" w:hanging="41"/>
              <w:rPr>
                <w:rFonts w:cstheme="minorHAnsi"/>
                <w:sz w:val="26"/>
                <w:szCs w:val="26"/>
              </w:rPr>
            </w:pPr>
            <w:r>
              <w:rPr>
                <w:rFonts w:cstheme="minorHAnsi"/>
                <w:sz w:val="26"/>
                <w:szCs w:val="26"/>
              </w:rPr>
              <w:t>Locality Manager, Substance use and Mental health, EH&amp;SCP</w:t>
            </w:r>
          </w:p>
        </w:tc>
      </w:tr>
      <w:tr w:rsidR="006967C9" w:rsidRPr="00F830F4" w14:paraId="449A568F" w14:textId="77777777" w:rsidTr="00F70FED">
        <w:trPr>
          <w:trHeight w:val="219"/>
        </w:trPr>
        <w:tc>
          <w:tcPr>
            <w:tcW w:w="3256" w:type="dxa"/>
          </w:tcPr>
          <w:p w14:paraId="2CE77438" w14:textId="6F26D497" w:rsidR="006967C9" w:rsidRDefault="006967C9" w:rsidP="00CB4A80">
            <w:pPr>
              <w:rPr>
                <w:rFonts w:cstheme="minorHAnsi"/>
                <w:sz w:val="26"/>
                <w:szCs w:val="26"/>
              </w:rPr>
            </w:pPr>
            <w:r>
              <w:rPr>
                <w:rFonts w:cstheme="minorHAnsi"/>
                <w:sz w:val="26"/>
                <w:szCs w:val="26"/>
              </w:rPr>
              <w:t>Rose Howley</w:t>
            </w:r>
          </w:p>
        </w:tc>
        <w:tc>
          <w:tcPr>
            <w:tcW w:w="5938" w:type="dxa"/>
          </w:tcPr>
          <w:p w14:paraId="46624FC0" w14:textId="205E617C" w:rsidR="006967C9" w:rsidRDefault="006967C9" w:rsidP="00CB4A80">
            <w:pPr>
              <w:ind w:left="41" w:hanging="41"/>
              <w:rPr>
                <w:rFonts w:cstheme="minorHAnsi"/>
                <w:sz w:val="26"/>
                <w:szCs w:val="26"/>
              </w:rPr>
            </w:pPr>
            <w:r>
              <w:rPr>
                <w:rFonts w:cstheme="minorHAnsi"/>
                <w:sz w:val="26"/>
                <w:szCs w:val="26"/>
              </w:rPr>
              <w:t>Chief Social Work Officer</w:t>
            </w:r>
          </w:p>
        </w:tc>
      </w:tr>
    </w:tbl>
    <w:p w14:paraId="3FEF53A1" w14:textId="77777777" w:rsidR="002B5421" w:rsidRPr="00F830F4" w:rsidRDefault="002B5421" w:rsidP="001936D6">
      <w:pPr>
        <w:rPr>
          <w:rFonts w:cstheme="minorHAnsi"/>
          <w:b/>
          <w:bCs/>
          <w:sz w:val="26"/>
          <w:szCs w:val="26"/>
        </w:rPr>
      </w:pPr>
    </w:p>
    <w:tbl>
      <w:tblPr>
        <w:tblStyle w:val="TableGrid"/>
        <w:tblW w:w="9209" w:type="dxa"/>
        <w:tblLook w:val="04A0" w:firstRow="1" w:lastRow="0" w:firstColumn="1" w:lastColumn="0" w:noHBand="0" w:noVBand="1"/>
      </w:tblPr>
      <w:tblGrid>
        <w:gridCol w:w="3256"/>
        <w:gridCol w:w="5953"/>
      </w:tblGrid>
      <w:tr w:rsidR="00611EE4" w:rsidRPr="00F830F4" w14:paraId="459D7B94" w14:textId="77777777" w:rsidTr="001936D6">
        <w:trPr>
          <w:trHeight w:val="268"/>
        </w:trPr>
        <w:tc>
          <w:tcPr>
            <w:tcW w:w="9209" w:type="dxa"/>
            <w:gridSpan w:val="2"/>
          </w:tcPr>
          <w:p w14:paraId="4586209A" w14:textId="77777777" w:rsidR="00611EE4" w:rsidRPr="00F830F4" w:rsidRDefault="00611EE4" w:rsidP="00A632AB">
            <w:pPr>
              <w:rPr>
                <w:rFonts w:cstheme="minorHAnsi"/>
                <w:b/>
                <w:sz w:val="26"/>
                <w:szCs w:val="26"/>
              </w:rPr>
            </w:pPr>
            <w:r w:rsidRPr="00F830F4">
              <w:rPr>
                <w:rFonts w:cstheme="minorHAnsi"/>
                <w:b/>
                <w:sz w:val="26"/>
                <w:szCs w:val="26"/>
              </w:rPr>
              <w:t>In Attendance</w:t>
            </w:r>
          </w:p>
        </w:tc>
      </w:tr>
      <w:tr w:rsidR="00611EE4" w:rsidRPr="00F830F4" w14:paraId="7040E740" w14:textId="77777777" w:rsidTr="00F70FED">
        <w:trPr>
          <w:trHeight w:val="252"/>
        </w:trPr>
        <w:tc>
          <w:tcPr>
            <w:tcW w:w="3256" w:type="dxa"/>
            <w:tcBorders>
              <w:top w:val="single" w:sz="4" w:space="0" w:color="auto"/>
              <w:left w:val="single" w:sz="4" w:space="0" w:color="auto"/>
              <w:bottom w:val="single" w:sz="4" w:space="0" w:color="auto"/>
              <w:right w:val="single" w:sz="4" w:space="0" w:color="auto"/>
            </w:tcBorders>
          </w:tcPr>
          <w:p w14:paraId="459AA91E" w14:textId="01D88E07" w:rsidR="00611EE4" w:rsidRPr="00F830F4" w:rsidRDefault="00611EE4" w:rsidP="00A632AB">
            <w:pPr>
              <w:rPr>
                <w:rFonts w:cstheme="minorHAnsi"/>
                <w:sz w:val="26"/>
                <w:szCs w:val="26"/>
              </w:rPr>
            </w:pPr>
            <w:r w:rsidRPr="00F830F4">
              <w:rPr>
                <w:rFonts w:cstheme="minorHAnsi"/>
                <w:sz w:val="26"/>
                <w:szCs w:val="26"/>
              </w:rPr>
              <w:t>Jim Sherval</w:t>
            </w:r>
          </w:p>
        </w:tc>
        <w:tc>
          <w:tcPr>
            <w:tcW w:w="5953" w:type="dxa"/>
            <w:tcBorders>
              <w:left w:val="single" w:sz="4" w:space="0" w:color="auto"/>
            </w:tcBorders>
          </w:tcPr>
          <w:p w14:paraId="5956C142" w14:textId="2A82DB71" w:rsidR="00611EE4" w:rsidRPr="00F830F4" w:rsidRDefault="00312BD9" w:rsidP="00A632AB">
            <w:pPr>
              <w:rPr>
                <w:rFonts w:cstheme="minorHAnsi"/>
                <w:sz w:val="26"/>
                <w:szCs w:val="26"/>
              </w:rPr>
            </w:pPr>
            <w:r w:rsidRPr="00F830F4">
              <w:rPr>
                <w:rFonts w:cstheme="minorHAnsi"/>
                <w:sz w:val="26"/>
                <w:szCs w:val="26"/>
              </w:rPr>
              <w:t>Specialist in Public Health</w:t>
            </w:r>
            <w:r w:rsidR="003F7EAD">
              <w:rPr>
                <w:rFonts w:cstheme="minorHAnsi"/>
                <w:sz w:val="26"/>
                <w:szCs w:val="26"/>
              </w:rPr>
              <w:t>. NHSL</w:t>
            </w:r>
          </w:p>
        </w:tc>
      </w:tr>
      <w:tr w:rsidR="00611EE4" w:rsidRPr="00F830F4" w14:paraId="7C23CB57" w14:textId="77777777" w:rsidTr="00F70FED">
        <w:trPr>
          <w:trHeight w:val="252"/>
        </w:trPr>
        <w:tc>
          <w:tcPr>
            <w:tcW w:w="3256" w:type="dxa"/>
            <w:tcBorders>
              <w:top w:val="single" w:sz="4" w:space="0" w:color="auto"/>
              <w:left w:val="single" w:sz="4" w:space="0" w:color="auto"/>
              <w:bottom w:val="single" w:sz="4" w:space="0" w:color="auto"/>
              <w:right w:val="single" w:sz="4" w:space="0" w:color="auto"/>
            </w:tcBorders>
          </w:tcPr>
          <w:p w14:paraId="04F48022" w14:textId="5EFD6C25" w:rsidR="00611EE4" w:rsidRPr="00F830F4" w:rsidRDefault="008E116E" w:rsidP="00A632AB">
            <w:pPr>
              <w:rPr>
                <w:rFonts w:cstheme="minorHAnsi"/>
                <w:sz w:val="26"/>
                <w:szCs w:val="26"/>
              </w:rPr>
            </w:pPr>
            <w:r>
              <w:rPr>
                <w:rFonts w:cstheme="minorHAnsi"/>
                <w:sz w:val="26"/>
                <w:szCs w:val="26"/>
              </w:rPr>
              <w:t>Car</w:t>
            </w:r>
            <w:r w:rsidR="00D00FB5">
              <w:rPr>
                <w:rFonts w:cstheme="minorHAnsi"/>
                <w:sz w:val="26"/>
                <w:szCs w:val="26"/>
              </w:rPr>
              <w:t>ey Fuller</w:t>
            </w:r>
          </w:p>
        </w:tc>
        <w:tc>
          <w:tcPr>
            <w:tcW w:w="5953" w:type="dxa"/>
            <w:tcBorders>
              <w:left w:val="single" w:sz="4" w:space="0" w:color="auto"/>
            </w:tcBorders>
          </w:tcPr>
          <w:p w14:paraId="32E451D3" w14:textId="1362F4F4" w:rsidR="00611EE4" w:rsidRPr="00F830F4" w:rsidRDefault="006967C9" w:rsidP="00A632AB">
            <w:pPr>
              <w:rPr>
                <w:rFonts w:cstheme="minorHAnsi"/>
                <w:sz w:val="26"/>
                <w:szCs w:val="26"/>
              </w:rPr>
            </w:pPr>
            <w:r>
              <w:rPr>
                <w:rFonts w:cstheme="minorHAnsi"/>
                <w:sz w:val="26"/>
                <w:szCs w:val="26"/>
              </w:rPr>
              <w:t>Acting Senior Manager, Criminal Justice</w:t>
            </w:r>
          </w:p>
        </w:tc>
      </w:tr>
      <w:tr w:rsidR="00AB7D92" w:rsidRPr="00F830F4" w14:paraId="07948B4E" w14:textId="77777777" w:rsidTr="00F70FED">
        <w:trPr>
          <w:trHeight w:val="252"/>
        </w:trPr>
        <w:tc>
          <w:tcPr>
            <w:tcW w:w="3256" w:type="dxa"/>
            <w:tcBorders>
              <w:top w:val="single" w:sz="4" w:space="0" w:color="auto"/>
              <w:left w:val="single" w:sz="4" w:space="0" w:color="auto"/>
              <w:bottom w:val="single" w:sz="4" w:space="0" w:color="auto"/>
              <w:right w:val="single" w:sz="4" w:space="0" w:color="auto"/>
            </w:tcBorders>
          </w:tcPr>
          <w:p w14:paraId="541597B5" w14:textId="685B4D50" w:rsidR="00AB7D92" w:rsidRPr="00F830F4" w:rsidRDefault="00AB7D92" w:rsidP="00AB7D92">
            <w:pPr>
              <w:rPr>
                <w:rFonts w:cstheme="minorHAnsi"/>
                <w:sz w:val="26"/>
                <w:szCs w:val="26"/>
              </w:rPr>
            </w:pPr>
            <w:r w:rsidRPr="00F830F4">
              <w:rPr>
                <w:rFonts w:cstheme="minorHAnsi"/>
                <w:sz w:val="26"/>
                <w:szCs w:val="26"/>
              </w:rPr>
              <w:t>David Williams</w:t>
            </w:r>
          </w:p>
        </w:tc>
        <w:tc>
          <w:tcPr>
            <w:tcW w:w="5953" w:type="dxa"/>
            <w:tcBorders>
              <w:left w:val="single" w:sz="4" w:space="0" w:color="auto"/>
            </w:tcBorders>
          </w:tcPr>
          <w:p w14:paraId="5B69DEC8" w14:textId="11B1EBB4" w:rsidR="00AB7D92" w:rsidRPr="00F830F4" w:rsidRDefault="00AB7D92" w:rsidP="00AB7D92">
            <w:pPr>
              <w:rPr>
                <w:rFonts w:cstheme="minorHAnsi"/>
                <w:sz w:val="26"/>
                <w:szCs w:val="26"/>
              </w:rPr>
            </w:pPr>
            <w:r w:rsidRPr="00F830F4">
              <w:rPr>
                <w:rFonts w:cstheme="minorHAnsi"/>
                <w:sz w:val="26"/>
                <w:szCs w:val="26"/>
              </w:rPr>
              <w:t>Programme Manager EADP</w:t>
            </w:r>
          </w:p>
        </w:tc>
      </w:tr>
      <w:tr w:rsidR="005F70B6" w:rsidRPr="00F830F4" w14:paraId="6B9BB524" w14:textId="77777777" w:rsidTr="00F70FED">
        <w:trPr>
          <w:trHeight w:val="252"/>
        </w:trPr>
        <w:tc>
          <w:tcPr>
            <w:tcW w:w="3256" w:type="dxa"/>
            <w:tcBorders>
              <w:top w:val="single" w:sz="4" w:space="0" w:color="auto"/>
              <w:left w:val="single" w:sz="4" w:space="0" w:color="auto"/>
              <w:bottom w:val="single" w:sz="4" w:space="0" w:color="auto"/>
              <w:right w:val="single" w:sz="4" w:space="0" w:color="auto"/>
            </w:tcBorders>
          </w:tcPr>
          <w:p w14:paraId="7F534AAD" w14:textId="783F40B4" w:rsidR="005F70B6" w:rsidRPr="00F830F4" w:rsidRDefault="005F70B6" w:rsidP="00AB7D92">
            <w:pPr>
              <w:rPr>
                <w:rFonts w:cstheme="minorHAnsi"/>
                <w:sz w:val="26"/>
                <w:szCs w:val="26"/>
              </w:rPr>
            </w:pPr>
            <w:r>
              <w:rPr>
                <w:rFonts w:cstheme="minorHAnsi"/>
                <w:sz w:val="26"/>
                <w:szCs w:val="26"/>
              </w:rPr>
              <w:t>Carys Moodie</w:t>
            </w:r>
          </w:p>
        </w:tc>
        <w:tc>
          <w:tcPr>
            <w:tcW w:w="5953" w:type="dxa"/>
            <w:tcBorders>
              <w:left w:val="single" w:sz="4" w:space="0" w:color="auto"/>
            </w:tcBorders>
          </w:tcPr>
          <w:p w14:paraId="3964D066" w14:textId="2BA6A8DC" w:rsidR="005F70B6" w:rsidRPr="00F830F4" w:rsidRDefault="005F70B6" w:rsidP="00AB7D92">
            <w:pPr>
              <w:rPr>
                <w:rFonts w:cstheme="minorHAnsi"/>
                <w:sz w:val="26"/>
                <w:szCs w:val="26"/>
              </w:rPr>
            </w:pPr>
            <w:r>
              <w:rPr>
                <w:rFonts w:cstheme="minorHAnsi"/>
                <w:sz w:val="26"/>
                <w:szCs w:val="26"/>
              </w:rPr>
              <w:t>Business Development Officer EADP</w:t>
            </w:r>
          </w:p>
        </w:tc>
      </w:tr>
      <w:tr w:rsidR="00AB7D92" w:rsidRPr="00F830F4" w14:paraId="0BE26040" w14:textId="77777777" w:rsidTr="00F70FED">
        <w:trPr>
          <w:trHeight w:val="252"/>
        </w:trPr>
        <w:tc>
          <w:tcPr>
            <w:tcW w:w="3256" w:type="dxa"/>
            <w:tcBorders>
              <w:top w:val="single" w:sz="4" w:space="0" w:color="auto"/>
              <w:left w:val="single" w:sz="4" w:space="0" w:color="auto"/>
              <w:bottom w:val="single" w:sz="4" w:space="0" w:color="auto"/>
              <w:right w:val="single" w:sz="4" w:space="0" w:color="auto"/>
            </w:tcBorders>
          </w:tcPr>
          <w:p w14:paraId="7AB670F9" w14:textId="71AC129B" w:rsidR="00AB7D92" w:rsidRPr="00F830F4" w:rsidRDefault="00AB7D92" w:rsidP="00AB7D92">
            <w:pPr>
              <w:rPr>
                <w:rFonts w:cstheme="minorHAnsi"/>
                <w:sz w:val="26"/>
                <w:szCs w:val="26"/>
              </w:rPr>
            </w:pPr>
            <w:r w:rsidRPr="00F830F4">
              <w:rPr>
                <w:rFonts w:cstheme="minorHAnsi"/>
                <w:sz w:val="26"/>
                <w:szCs w:val="26"/>
              </w:rPr>
              <w:t>Lorna Watt</w:t>
            </w:r>
          </w:p>
        </w:tc>
        <w:tc>
          <w:tcPr>
            <w:tcW w:w="5953" w:type="dxa"/>
            <w:tcBorders>
              <w:left w:val="single" w:sz="4" w:space="0" w:color="auto"/>
            </w:tcBorders>
          </w:tcPr>
          <w:p w14:paraId="4418F100" w14:textId="7152C9AE" w:rsidR="00AB7D92" w:rsidRPr="00F830F4" w:rsidRDefault="00AB7D92" w:rsidP="00AB7D92">
            <w:pPr>
              <w:rPr>
                <w:rFonts w:cstheme="minorHAnsi"/>
                <w:sz w:val="26"/>
                <w:szCs w:val="26"/>
              </w:rPr>
            </w:pPr>
            <w:r w:rsidRPr="00F830F4">
              <w:rPr>
                <w:rFonts w:cstheme="minorHAnsi"/>
                <w:sz w:val="26"/>
                <w:szCs w:val="26"/>
              </w:rPr>
              <w:t>Change and Delivery Officer EADP</w:t>
            </w:r>
          </w:p>
        </w:tc>
      </w:tr>
      <w:tr w:rsidR="00AB7D92" w:rsidRPr="00F830F4" w14:paraId="3B760E48" w14:textId="77777777" w:rsidTr="00F70FED">
        <w:trPr>
          <w:trHeight w:val="252"/>
        </w:trPr>
        <w:tc>
          <w:tcPr>
            <w:tcW w:w="3256" w:type="dxa"/>
            <w:tcBorders>
              <w:top w:val="single" w:sz="4" w:space="0" w:color="auto"/>
              <w:left w:val="single" w:sz="4" w:space="0" w:color="auto"/>
              <w:bottom w:val="single" w:sz="4" w:space="0" w:color="auto"/>
              <w:right w:val="single" w:sz="4" w:space="0" w:color="auto"/>
            </w:tcBorders>
          </w:tcPr>
          <w:p w14:paraId="26EAA3F5" w14:textId="100FFE57" w:rsidR="00AB7D92" w:rsidRPr="00F830F4" w:rsidRDefault="00AB7D92" w:rsidP="00AB7D92">
            <w:pPr>
              <w:rPr>
                <w:rFonts w:cstheme="minorHAnsi"/>
                <w:sz w:val="26"/>
                <w:szCs w:val="26"/>
              </w:rPr>
            </w:pPr>
            <w:r w:rsidRPr="00F830F4">
              <w:rPr>
                <w:rFonts w:cstheme="minorHAnsi"/>
                <w:sz w:val="26"/>
                <w:szCs w:val="26"/>
              </w:rPr>
              <w:t>Neil Stewart</w:t>
            </w:r>
          </w:p>
        </w:tc>
        <w:tc>
          <w:tcPr>
            <w:tcW w:w="5953" w:type="dxa"/>
            <w:tcBorders>
              <w:left w:val="single" w:sz="4" w:space="0" w:color="auto"/>
            </w:tcBorders>
          </w:tcPr>
          <w:p w14:paraId="12A0BCC2" w14:textId="509D1942" w:rsidR="00AB7D92" w:rsidRPr="00F830F4" w:rsidRDefault="00AB7D92" w:rsidP="00AB7D92">
            <w:pPr>
              <w:rPr>
                <w:rFonts w:cstheme="minorHAnsi"/>
                <w:sz w:val="26"/>
                <w:szCs w:val="26"/>
              </w:rPr>
            </w:pPr>
            <w:r w:rsidRPr="00F830F4">
              <w:rPr>
                <w:rFonts w:cstheme="minorHAnsi"/>
                <w:sz w:val="26"/>
                <w:szCs w:val="26"/>
              </w:rPr>
              <w:t>Planning and Commissioning Officer EADP</w:t>
            </w:r>
          </w:p>
        </w:tc>
      </w:tr>
    </w:tbl>
    <w:p w14:paraId="043CB196" w14:textId="77777777" w:rsidR="00611EE4" w:rsidRPr="00F830F4" w:rsidRDefault="00611EE4" w:rsidP="001936D6">
      <w:pPr>
        <w:rPr>
          <w:rFonts w:cstheme="minorHAnsi"/>
          <w:b/>
          <w:bCs/>
          <w:sz w:val="26"/>
          <w:szCs w:val="26"/>
        </w:rPr>
      </w:pPr>
    </w:p>
    <w:tbl>
      <w:tblPr>
        <w:tblStyle w:val="TableGrid"/>
        <w:tblW w:w="9209" w:type="dxa"/>
        <w:tblLook w:val="04A0" w:firstRow="1" w:lastRow="0" w:firstColumn="1" w:lastColumn="0" w:noHBand="0" w:noVBand="1"/>
      </w:tblPr>
      <w:tblGrid>
        <w:gridCol w:w="3256"/>
        <w:gridCol w:w="5953"/>
      </w:tblGrid>
      <w:tr w:rsidR="00611EE4" w:rsidRPr="00F830F4" w14:paraId="0BBE3AE0" w14:textId="77777777" w:rsidTr="001936D6">
        <w:trPr>
          <w:trHeight w:val="268"/>
        </w:trPr>
        <w:tc>
          <w:tcPr>
            <w:tcW w:w="9209" w:type="dxa"/>
            <w:gridSpan w:val="2"/>
          </w:tcPr>
          <w:p w14:paraId="66D81C30" w14:textId="6688B5E1" w:rsidR="00611EE4" w:rsidRPr="00F830F4" w:rsidRDefault="00611EE4" w:rsidP="00A632AB">
            <w:pPr>
              <w:rPr>
                <w:rFonts w:cstheme="minorHAnsi"/>
                <w:b/>
                <w:sz w:val="26"/>
                <w:szCs w:val="26"/>
              </w:rPr>
            </w:pPr>
            <w:r w:rsidRPr="00F830F4">
              <w:rPr>
                <w:rFonts w:cstheme="minorHAnsi"/>
                <w:b/>
                <w:sz w:val="26"/>
                <w:szCs w:val="26"/>
              </w:rPr>
              <w:t>Apologies</w:t>
            </w:r>
          </w:p>
        </w:tc>
      </w:tr>
      <w:tr w:rsidR="00611EE4" w:rsidRPr="00F830F4" w14:paraId="2DE7D1B9" w14:textId="77777777" w:rsidTr="003F7EAD">
        <w:trPr>
          <w:trHeight w:val="252"/>
        </w:trPr>
        <w:tc>
          <w:tcPr>
            <w:tcW w:w="3256" w:type="dxa"/>
            <w:tcBorders>
              <w:top w:val="single" w:sz="4" w:space="0" w:color="auto"/>
              <w:left w:val="single" w:sz="4" w:space="0" w:color="auto"/>
              <w:bottom w:val="single" w:sz="4" w:space="0" w:color="auto"/>
              <w:right w:val="single" w:sz="4" w:space="0" w:color="auto"/>
            </w:tcBorders>
          </w:tcPr>
          <w:p w14:paraId="1BE56A42" w14:textId="632534F5" w:rsidR="00611EE4" w:rsidRPr="00F830F4" w:rsidRDefault="005155DE" w:rsidP="00A632AB">
            <w:pPr>
              <w:rPr>
                <w:rFonts w:cstheme="minorHAnsi"/>
                <w:sz w:val="26"/>
                <w:szCs w:val="26"/>
              </w:rPr>
            </w:pPr>
            <w:r>
              <w:rPr>
                <w:rFonts w:cstheme="minorHAnsi"/>
                <w:sz w:val="26"/>
                <w:szCs w:val="26"/>
              </w:rPr>
              <w:t>Sam Ainslie</w:t>
            </w:r>
          </w:p>
        </w:tc>
        <w:tc>
          <w:tcPr>
            <w:tcW w:w="5953" w:type="dxa"/>
            <w:tcBorders>
              <w:left w:val="single" w:sz="4" w:space="0" w:color="auto"/>
            </w:tcBorders>
          </w:tcPr>
          <w:p w14:paraId="4B2A395F" w14:textId="443F7379" w:rsidR="00611EE4" w:rsidRPr="00F830F4" w:rsidRDefault="00793A89" w:rsidP="00A632AB">
            <w:pPr>
              <w:rPr>
                <w:rFonts w:cstheme="minorHAnsi"/>
                <w:sz w:val="26"/>
                <w:szCs w:val="26"/>
              </w:rPr>
            </w:pPr>
            <w:r>
              <w:rPr>
                <w:rFonts w:cstheme="minorHAnsi"/>
                <w:sz w:val="26"/>
                <w:szCs w:val="26"/>
              </w:rPr>
              <w:t>Police Scotland</w:t>
            </w:r>
          </w:p>
        </w:tc>
      </w:tr>
      <w:tr w:rsidR="00611EE4" w:rsidRPr="00F830F4" w14:paraId="3E172598" w14:textId="77777777" w:rsidTr="003F7EAD">
        <w:trPr>
          <w:trHeight w:val="252"/>
        </w:trPr>
        <w:tc>
          <w:tcPr>
            <w:tcW w:w="3256" w:type="dxa"/>
            <w:tcBorders>
              <w:top w:val="single" w:sz="4" w:space="0" w:color="auto"/>
              <w:left w:val="single" w:sz="4" w:space="0" w:color="auto"/>
              <w:bottom w:val="single" w:sz="4" w:space="0" w:color="auto"/>
              <w:right w:val="single" w:sz="4" w:space="0" w:color="auto"/>
            </w:tcBorders>
          </w:tcPr>
          <w:p w14:paraId="31656260" w14:textId="0B16A737" w:rsidR="00611EE4" w:rsidRPr="00F830F4" w:rsidRDefault="005155DE" w:rsidP="00A632AB">
            <w:pPr>
              <w:rPr>
                <w:rFonts w:cstheme="minorHAnsi"/>
                <w:sz w:val="26"/>
                <w:szCs w:val="26"/>
              </w:rPr>
            </w:pPr>
            <w:r>
              <w:rPr>
                <w:rFonts w:cstheme="minorHAnsi"/>
                <w:sz w:val="26"/>
                <w:szCs w:val="26"/>
              </w:rPr>
              <w:t>Tony Duncan</w:t>
            </w:r>
          </w:p>
        </w:tc>
        <w:tc>
          <w:tcPr>
            <w:tcW w:w="5953" w:type="dxa"/>
            <w:tcBorders>
              <w:left w:val="single" w:sz="4" w:space="0" w:color="auto"/>
            </w:tcBorders>
          </w:tcPr>
          <w:p w14:paraId="197BD13F" w14:textId="03464E7B" w:rsidR="00611EE4" w:rsidRPr="00F830F4" w:rsidRDefault="00E3514D" w:rsidP="00A632AB">
            <w:pPr>
              <w:rPr>
                <w:rFonts w:cstheme="minorHAnsi"/>
                <w:sz w:val="26"/>
                <w:szCs w:val="26"/>
              </w:rPr>
            </w:pPr>
            <w:r>
              <w:rPr>
                <w:rFonts w:cstheme="minorHAnsi"/>
                <w:sz w:val="26"/>
                <w:szCs w:val="26"/>
              </w:rPr>
              <w:t>IJB</w:t>
            </w:r>
          </w:p>
        </w:tc>
      </w:tr>
      <w:tr w:rsidR="00AB7D92" w:rsidRPr="00F830F4" w14:paraId="61231468" w14:textId="77777777" w:rsidTr="003F7EAD">
        <w:trPr>
          <w:trHeight w:val="252"/>
        </w:trPr>
        <w:tc>
          <w:tcPr>
            <w:tcW w:w="3256" w:type="dxa"/>
            <w:tcBorders>
              <w:top w:val="single" w:sz="4" w:space="0" w:color="auto"/>
              <w:left w:val="single" w:sz="4" w:space="0" w:color="auto"/>
              <w:bottom w:val="single" w:sz="4" w:space="0" w:color="auto"/>
              <w:right w:val="single" w:sz="4" w:space="0" w:color="auto"/>
            </w:tcBorders>
          </w:tcPr>
          <w:p w14:paraId="0AC1FF8C" w14:textId="547CBF44" w:rsidR="00AB7D92" w:rsidRPr="00F830F4" w:rsidRDefault="005155DE" w:rsidP="00A632AB">
            <w:pPr>
              <w:rPr>
                <w:rFonts w:cstheme="minorHAnsi"/>
                <w:sz w:val="26"/>
                <w:szCs w:val="26"/>
              </w:rPr>
            </w:pPr>
            <w:r>
              <w:rPr>
                <w:rFonts w:cstheme="minorHAnsi"/>
                <w:sz w:val="26"/>
                <w:szCs w:val="26"/>
              </w:rPr>
              <w:t xml:space="preserve">Shirley </w:t>
            </w:r>
            <w:r w:rsidR="006808CA">
              <w:rPr>
                <w:rFonts w:cstheme="minorHAnsi"/>
                <w:sz w:val="26"/>
                <w:szCs w:val="26"/>
              </w:rPr>
              <w:t>McLaren</w:t>
            </w:r>
          </w:p>
        </w:tc>
        <w:tc>
          <w:tcPr>
            <w:tcW w:w="5953" w:type="dxa"/>
            <w:tcBorders>
              <w:left w:val="single" w:sz="4" w:space="0" w:color="auto"/>
            </w:tcBorders>
          </w:tcPr>
          <w:p w14:paraId="4F75469F" w14:textId="06760100" w:rsidR="00AB7D92" w:rsidRPr="00F830F4" w:rsidRDefault="00E3514D" w:rsidP="00A632AB">
            <w:pPr>
              <w:rPr>
                <w:rFonts w:cstheme="minorHAnsi"/>
                <w:sz w:val="26"/>
                <w:szCs w:val="26"/>
              </w:rPr>
            </w:pPr>
            <w:r>
              <w:rPr>
                <w:rFonts w:cstheme="minorHAnsi"/>
                <w:sz w:val="26"/>
                <w:szCs w:val="26"/>
              </w:rPr>
              <w:t xml:space="preserve">Community </w:t>
            </w:r>
            <w:r w:rsidR="001E46F2">
              <w:rPr>
                <w:rFonts w:cstheme="minorHAnsi"/>
                <w:sz w:val="26"/>
                <w:szCs w:val="26"/>
              </w:rPr>
              <w:t>Safety</w:t>
            </w:r>
          </w:p>
        </w:tc>
      </w:tr>
      <w:tr w:rsidR="00AB7D92" w:rsidRPr="00F830F4" w14:paraId="4974838E" w14:textId="77777777" w:rsidTr="003F7EAD">
        <w:trPr>
          <w:trHeight w:val="252"/>
        </w:trPr>
        <w:tc>
          <w:tcPr>
            <w:tcW w:w="3256" w:type="dxa"/>
            <w:tcBorders>
              <w:top w:val="single" w:sz="4" w:space="0" w:color="auto"/>
              <w:left w:val="single" w:sz="4" w:space="0" w:color="auto"/>
              <w:bottom w:val="single" w:sz="4" w:space="0" w:color="auto"/>
              <w:right w:val="single" w:sz="4" w:space="0" w:color="auto"/>
            </w:tcBorders>
          </w:tcPr>
          <w:p w14:paraId="64BD0224" w14:textId="6190FE0E" w:rsidR="00AB7D92" w:rsidRPr="00F830F4" w:rsidRDefault="006808CA" w:rsidP="00A632AB">
            <w:pPr>
              <w:rPr>
                <w:rFonts w:cstheme="minorHAnsi"/>
                <w:sz w:val="26"/>
                <w:szCs w:val="26"/>
              </w:rPr>
            </w:pPr>
            <w:r>
              <w:rPr>
                <w:rFonts w:cstheme="minorHAnsi"/>
                <w:sz w:val="26"/>
                <w:szCs w:val="26"/>
              </w:rPr>
              <w:t>David Abernathy</w:t>
            </w:r>
          </w:p>
        </w:tc>
        <w:tc>
          <w:tcPr>
            <w:tcW w:w="5953" w:type="dxa"/>
            <w:tcBorders>
              <w:left w:val="single" w:sz="4" w:space="0" w:color="auto"/>
            </w:tcBorders>
          </w:tcPr>
          <w:p w14:paraId="42080A00" w14:textId="5383A173" w:rsidR="00AB7D92" w:rsidRPr="00F830F4" w:rsidRDefault="00BF61DD" w:rsidP="00A632AB">
            <w:pPr>
              <w:rPr>
                <w:rFonts w:cstheme="minorHAnsi"/>
                <w:sz w:val="26"/>
                <w:szCs w:val="26"/>
              </w:rPr>
            </w:pPr>
            <w:r>
              <w:rPr>
                <w:rFonts w:cstheme="minorHAnsi"/>
                <w:sz w:val="26"/>
                <w:szCs w:val="26"/>
              </w:rPr>
              <w:t>HMPE</w:t>
            </w:r>
          </w:p>
        </w:tc>
      </w:tr>
      <w:tr w:rsidR="00AB7D92" w:rsidRPr="00F830F4" w14:paraId="4D6E4A48" w14:textId="77777777" w:rsidTr="003F7EAD">
        <w:trPr>
          <w:trHeight w:val="70"/>
        </w:trPr>
        <w:tc>
          <w:tcPr>
            <w:tcW w:w="3256" w:type="dxa"/>
            <w:tcBorders>
              <w:top w:val="single" w:sz="4" w:space="0" w:color="auto"/>
              <w:left w:val="single" w:sz="4" w:space="0" w:color="auto"/>
              <w:bottom w:val="single" w:sz="4" w:space="0" w:color="auto"/>
              <w:right w:val="single" w:sz="4" w:space="0" w:color="auto"/>
            </w:tcBorders>
          </w:tcPr>
          <w:p w14:paraId="401CE3AF" w14:textId="7DC25D2F" w:rsidR="006808CA" w:rsidRPr="00F830F4" w:rsidRDefault="006808CA" w:rsidP="00A632AB">
            <w:pPr>
              <w:rPr>
                <w:rFonts w:cstheme="minorHAnsi"/>
                <w:sz w:val="26"/>
                <w:szCs w:val="26"/>
              </w:rPr>
            </w:pPr>
            <w:r>
              <w:rPr>
                <w:rFonts w:cstheme="minorHAnsi"/>
                <w:sz w:val="26"/>
                <w:szCs w:val="26"/>
              </w:rPr>
              <w:t>Angela Voulgari</w:t>
            </w:r>
          </w:p>
        </w:tc>
        <w:tc>
          <w:tcPr>
            <w:tcW w:w="5953" w:type="dxa"/>
            <w:tcBorders>
              <w:left w:val="single" w:sz="4" w:space="0" w:color="auto"/>
            </w:tcBorders>
          </w:tcPr>
          <w:p w14:paraId="2F57914F" w14:textId="4491C8E3" w:rsidR="00AB7D92" w:rsidRPr="00F830F4" w:rsidRDefault="00BF61DD" w:rsidP="00A632AB">
            <w:pPr>
              <w:rPr>
                <w:rFonts w:cstheme="minorHAnsi"/>
                <w:sz w:val="26"/>
                <w:szCs w:val="26"/>
              </w:rPr>
            </w:pPr>
            <w:r>
              <w:rPr>
                <w:rFonts w:cstheme="minorHAnsi"/>
                <w:sz w:val="26"/>
                <w:szCs w:val="26"/>
              </w:rPr>
              <w:t xml:space="preserve">Safe and </w:t>
            </w:r>
            <w:r w:rsidR="001E46F2">
              <w:rPr>
                <w:rFonts w:cstheme="minorHAnsi"/>
                <w:sz w:val="26"/>
                <w:szCs w:val="26"/>
              </w:rPr>
              <w:t>together</w:t>
            </w:r>
          </w:p>
        </w:tc>
      </w:tr>
      <w:tr w:rsidR="006808CA" w:rsidRPr="00F830F4" w14:paraId="7D360FF0" w14:textId="77777777" w:rsidTr="003F7EAD">
        <w:trPr>
          <w:trHeight w:val="70"/>
        </w:trPr>
        <w:tc>
          <w:tcPr>
            <w:tcW w:w="3256" w:type="dxa"/>
            <w:tcBorders>
              <w:top w:val="single" w:sz="4" w:space="0" w:color="auto"/>
              <w:left w:val="single" w:sz="4" w:space="0" w:color="auto"/>
              <w:bottom w:val="single" w:sz="4" w:space="0" w:color="auto"/>
              <w:right w:val="single" w:sz="4" w:space="0" w:color="auto"/>
            </w:tcBorders>
          </w:tcPr>
          <w:p w14:paraId="637A2D65" w14:textId="28D47202" w:rsidR="006808CA" w:rsidRDefault="006808CA" w:rsidP="00A632AB">
            <w:pPr>
              <w:rPr>
                <w:rFonts w:cstheme="minorHAnsi"/>
                <w:sz w:val="26"/>
                <w:szCs w:val="26"/>
              </w:rPr>
            </w:pPr>
            <w:r>
              <w:rPr>
                <w:rFonts w:cstheme="minorHAnsi"/>
                <w:sz w:val="26"/>
                <w:szCs w:val="26"/>
              </w:rPr>
              <w:t>John Ferrer</w:t>
            </w:r>
          </w:p>
        </w:tc>
        <w:tc>
          <w:tcPr>
            <w:tcW w:w="5953" w:type="dxa"/>
            <w:tcBorders>
              <w:left w:val="single" w:sz="4" w:space="0" w:color="auto"/>
            </w:tcBorders>
          </w:tcPr>
          <w:p w14:paraId="612C57ED" w14:textId="665FDBFD" w:rsidR="006808CA" w:rsidRPr="00F830F4" w:rsidRDefault="007120B7" w:rsidP="00A632AB">
            <w:pPr>
              <w:rPr>
                <w:rFonts w:cstheme="minorHAnsi"/>
                <w:sz w:val="26"/>
                <w:szCs w:val="26"/>
              </w:rPr>
            </w:pPr>
            <w:r>
              <w:rPr>
                <w:rFonts w:cstheme="minorHAnsi"/>
                <w:sz w:val="26"/>
                <w:szCs w:val="26"/>
              </w:rPr>
              <w:t>C</w:t>
            </w:r>
            <w:r w:rsidR="00BF61DD">
              <w:rPr>
                <w:rFonts w:cstheme="minorHAnsi"/>
                <w:sz w:val="26"/>
                <w:szCs w:val="26"/>
              </w:rPr>
              <w:t>EC/ S&amp;SC</w:t>
            </w:r>
          </w:p>
        </w:tc>
      </w:tr>
    </w:tbl>
    <w:p w14:paraId="190A0B8B" w14:textId="19DD6FB9" w:rsidR="00611EE4" w:rsidRDefault="00611EE4" w:rsidP="001936D6">
      <w:pPr>
        <w:rPr>
          <w:b/>
          <w:bCs/>
        </w:rPr>
      </w:pPr>
    </w:p>
    <w:p w14:paraId="5F13C7B3" w14:textId="77777777" w:rsidR="00AD5D1A" w:rsidRDefault="00AD5D1A" w:rsidP="001936D6">
      <w:pPr>
        <w:rPr>
          <w:b/>
          <w:bCs/>
        </w:rPr>
      </w:pPr>
    </w:p>
    <w:p w14:paraId="4B508F99" w14:textId="7238CE83" w:rsidR="001936D6" w:rsidRPr="00AD5D1A" w:rsidRDefault="00312BD9" w:rsidP="001936D6">
      <w:pPr>
        <w:pStyle w:val="ListParagraph"/>
        <w:numPr>
          <w:ilvl w:val="0"/>
          <w:numId w:val="1"/>
        </w:numPr>
        <w:spacing w:before="120"/>
        <w:ind w:left="360"/>
        <w:rPr>
          <w:rFonts w:ascii="Arial" w:hAnsi="Arial" w:cs="Arial"/>
          <w:sz w:val="24"/>
          <w:szCs w:val="24"/>
        </w:rPr>
      </w:pPr>
      <w:r w:rsidRPr="00AD5D1A">
        <w:rPr>
          <w:rFonts w:ascii="Arial" w:hAnsi="Arial" w:cs="Arial"/>
          <w:b/>
          <w:bCs/>
          <w:sz w:val="24"/>
          <w:szCs w:val="24"/>
        </w:rPr>
        <w:t xml:space="preserve">Matters Arising from previous meeting </w:t>
      </w:r>
      <w:r w:rsidR="00D402EC" w:rsidRPr="00AD5D1A">
        <w:rPr>
          <w:rFonts w:ascii="Arial" w:hAnsi="Arial" w:cs="Arial"/>
          <w:b/>
          <w:bCs/>
          <w:sz w:val="24"/>
          <w:szCs w:val="24"/>
        </w:rPr>
        <w:t>(September</w:t>
      </w:r>
      <w:r w:rsidRPr="00AD5D1A">
        <w:rPr>
          <w:rFonts w:ascii="Arial" w:hAnsi="Arial" w:cs="Arial"/>
          <w:b/>
          <w:bCs/>
          <w:sz w:val="24"/>
          <w:szCs w:val="24"/>
        </w:rPr>
        <w:t xml:space="preserve"> 2022)</w:t>
      </w:r>
      <w:r w:rsidRPr="00AD5D1A">
        <w:rPr>
          <w:rFonts w:ascii="Arial" w:hAnsi="Arial" w:cs="Arial"/>
          <w:sz w:val="24"/>
          <w:szCs w:val="24"/>
        </w:rPr>
        <w:t xml:space="preserve"> </w:t>
      </w:r>
    </w:p>
    <w:p w14:paraId="0CB26133" w14:textId="44855D14" w:rsidR="00312BD9" w:rsidRPr="00AD5D1A" w:rsidRDefault="00312BD9" w:rsidP="001936D6">
      <w:pPr>
        <w:pStyle w:val="ListParagraph"/>
        <w:spacing w:before="120"/>
        <w:ind w:left="360"/>
        <w:rPr>
          <w:rFonts w:ascii="Arial" w:hAnsi="Arial" w:cs="Arial"/>
          <w:sz w:val="24"/>
          <w:szCs w:val="24"/>
        </w:rPr>
      </w:pPr>
      <w:r w:rsidRPr="00AD5D1A">
        <w:rPr>
          <w:rFonts w:ascii="Arial" w:hAnsi="Arial" w:cs="Arial"/>
          <w:sz w:val="24"/>
          <w:szCs w:val="24"/>
        </w:rPr>
        <w:t>None</w:t>
      </w:r>
    </w:p>
    <w:p w14:paraId="3247A471" w14:textId="2C63897C" w:rsidR="00312BD9" w:rsidRPr="00AD5D1A" w:rsidRDefault="00312BD9" w:rsidP="001936D6">
      <w:pPr>
        <w:pStyle w:val="ListParagraph"/>
        <w:spacing w:before="120"/>
        <w:ind w:left="360"/>
        <w:rPr>
          <w:rFonts w:ascii="Arial" w:hAnsi="Arial" w:cs="Arial"/>
          <w:sz w:val="24"/>
          <w:szCs w:val="24"/>
        </w:rPr>
      </w:pPr>
    </w:p>
    <w:p w14:paraId="1DAA035C" w14:textId="77777777" w:rsidR="00D402EC" w:rsidRPr="00AD5D1A" w:rsidRDefault="00D402EC" w:rsidP="001936D6">
      <w:pPr>
        <w:pStyle w:val="ListParagraph"/>
        <w:spacing w:before="120"/>
        <w:ind w:left="360"/>
        <w:rPr>
          <w:rFonts w:ascii="Arial" w:hAnsi="Arial" w:cs="Arial"/>
          <w:sz w:val="24"/>
          <w:szCs w:val="24"/>
        </w:rPr>
      </w:pPr>
    </w:p>
    <w:p w14:paraId="539FD977" w14:textId="1CF2EA2F" w:rsidR="005C4D76" w:rsidRPr="00AD5D1A" w:rsidRDefault="00A02CB8" w:rsidP="00A02CB8">
      <w:pPr>
        <w:spacing w:before="120"/>
        <w:rPr>
          <w:rFonts w:ascii="Arial" w:hAnsi="Arial" w:cs="Arial"/>
          <w:b/>
          <w:bCs/>
          <w:sz w:val="24"/>
          <w:szCs w:val="24"/>
        </w:rPr>
      </w:pPr>
      <w:r w:rsidRPr="00AD5D1A">
        <w:rPr>
          <w:rFonts w:ascii="Arial" w:hAnsi="Arial" w:cs="Arial"/>
          <w:b/>
          <w:bCs/>
          <w:sz w:val="24"/>
          <w:szCs w:val="24"/>
        </w:rPr>
        <w:lastRenderedPageBreak/>
        <w:t>2(A)</w:t>
      </w:r>
      <w:r w:rsidR="00B662D2" w:rsidRPr="00AD5D1A">
        <w:rPr>
          <w:rFonts w:ascii="Arial" w:hAnsi="Arial" w:cs="Arial"/>
          <w:b/>
          <w:bCs/>
          <w:sz w:val="24"/>
          <w:szCs w:val="24"/>
        </w:rPr>
        <w:t>Finance Update - M</w:t>
      </w:r>
      <w:r w:rsidR="00E56FF4" w:rsidRPr="00AD5D1A">
        <w:rPr>
          <w:rFonts w:ascii="Arial" w:hAnsi="Arial" w:cs="Arial"/>
          <w:b/>
          <w:bCs/>
          <w:sz w:val="24"/>
          <w:szCs w:val="24"/>
        </w:rPr>
        <w:t>P</w:t>
      </w:r>
    </w:p>
    <w:p w14:paraId="364E9C11" w14:textId="2251A8BB" w:rsidR="006B6E6A" w:rsidRPr="00AD5D1A" w:rsidRDefault="006B6E6A" w:rsidP="001936D6">
      <w:pPr>
        <w:pStyle w:val="ListParagraph"/>
        <w:spacing w:before="120"/>
        <w:ind w:left="360"/>
        <w:rPr>
          <w:rFonts w:ascii="Arial" w:hAnsi="Arial" w:cs="Arial"/>
          <w:b/>
          <w:bCs/>
          <w:sz w:val="24"/>
          <w:szCs w:val="24"/>
        </w:rPr>
      </w:pPr>
      <w:r w:rsidRPr="00AD5D1A">
        <w:rPr>
          <w:rFonts w:ascii="Arial" w:hAnsi="Arial" w:cs="Arial"/>
          <w:b/>
          <w:bCs/>
          <w:sz w:val="24"/>
          <w:szCs w:val="24"/>
        </w:rPr>
        <w:t>ACTION</w:t>
      </w:r>
    </w:p>
    <w:p w14:paraId="31C2D604" w14:textId="1A992741" w:rsidR="00842545" w:rsidRPr="00AD5D1A" w:rsidRDefault="00842545" w:rsidP="001936D6">
      <w:pPr>
        <w:pStyle w:val="ListParagraph"/>
        <w:spacing w:before="120"/>
        <w:ind w:left="360"/>
        <w:rPr>
          <w:rFonts w:ascii="Arial" w:hAnsi="Arial" w:cs="Arial"/>
          <w:b/>
          <w:bCs/>
          <w:sz w:val="24"/>
          <w:szCs w:val="24"/>
        </w:rPr>
      </w:pPr>
    </w:p>
    <w:p w14:paraId="2F4A40B9" w14:textId="00961F4D" w:rsidR="00E56FF4" w:rsidRPr="00AD5D1A" w:rsidRDefault="00A02CB8" w:rsidP="00A02CB8">
      <w:pPr>
        <w:spacing w:before="120"/>
        <w:rPr>
          <w:rFonts w:ascii="Arial" w:hAnsi="Arial" w:cs="Arial"/>
          <w:b/>
          <w:bCs/>
          <w:sz w:val="24"/>
          <w:szCs w:val="24"/>
        </w:rPr>
      </w:pPr>
      <w:r w:rsidRPr="00AD5D1A">
        <w:rPr>
          <w:rFonts w:ascii="Arial" w:hAnsi="Arial" w:cs="Arial"/>
          <w:b/>
          <w:bCs/>
          <w:sz w:val="24"/>
          <w:szCs w:val="24"/>
        </w:rPr>
        <w:t xml:space="preserve">2(B) </w:t>
      </w:r>
      <w:proofErr w:type="gramStart"/>
      <w:r w:rsidR="00E56FF4" w:rsidRPr="00AD5D1A">
        <w:rPr>
          <w:rFonts w:ascii="Arial" w:hAnsi="Arial" w:cs="Arial"/>
          <w:b/>
          <w:bCs/>
          <w:sz w:val="24"/>
          <w:szCs w:val="24"/>
        </w:rPr>
        <w:t>Non-recurring</w:t>
      </w:r>
      <w:proofErr w:type="gramEnd"/>
      <w:r w:rsidR="00E56FF4" w:rsidRPr="00AD5D1A">
        <w:rPr>
          <w:rFonts w:ascii="Arial" w:hAnsi="Arial" w:cs="Arial"/>
          <w:b/>
          <w:bCs/>
          <w:sz w:val="24"/>
          <w:szCs w:val="24"/>
        </w:rPr>
        <w:t xml:space="preserve"> spending plan – DW</w:t>
      </w:r>
    </w:p>
    <w:p w14:paraId="2FAEF4EA" w14:textId="14E10069" w:rsidR="00E73DF1" w:rsidRDefault="00E73DF1" w:rsidP="00E56FF4">
      <w:pPr>
        <w:pStyle w:val="ListParagraph"/>
        <w:spacing w:before="120"/>
        <w:ind w:left="360"/>
        <w:rPr>
          <w:rFonts w:ascii="Arial" w:hAnsi="Arial" w:cs="Arial"/>
          <w:b/>
          <w:bCs/>
          <w:sz w:val="24"/>
          <w:szCs w:val="24"/>
        </w:rPr>
      </w:pPr>
      <w:r w:rsidRPr="00AD5D1A">
        <w:rPr>
          <w:rFonts w:ascii="Arial" w:hAnsi="Arial" w:cs="Arial"/>
          <w:b/>
          <w:bCs/>
          <w:sz w:val="24"/>
          <w:szCs w:val="24"/>
        </w:rPr>
        <w:t>ACTION</w:t>
      </w:r>
    </w:p>
    <w:p w14:paraId="000E24A4" w14:textId="77777777" w:rsidR="00E56FF4" w:rsidRPr="00AD5D1A" w:rsidRDefault="00E56FF4" w:rsidP="00E56FF4">
      <w:pPr>
        <w:pStyle w:val="ListParagraph"/>
        <w:spacing w:before="120"/>
        <w:ind w:left="360"/>
        <w:rPr>
          <w:rFonts w:ascii="Arial" w:hAnsi="Arial" w:cs="Arial"/>
          <w:b/>
          <w:bCs/>
          <w:sz w:val="24"/>
          <w:szCs w:val="24"/>
        </w:rPr>
      </w:pPr>
    </w:p>
    <w:p w14:paraId="41377664" w14:textId="32B772DB" w:rsidR="00312BD9" w:rsidRPr="00AD5D1A" w:rsidRDefault="00A02CB8" w:rsidP="00A02CB8">
      <w:pPr>
        <w:spacing w:before="120"/>
        <w:rPr>
          <w:rFonts w:ascii="Arial" w:hAnsi="Arial" w:cs="Arial"/>
          <w:b/>
          <w:bCs/>
          <w:sz w:val="24"/>
          <w:szCs w:val="24"/>
        </w:rPr>
      </w:pPr>
      <w:r w:rsidRPr="00AD5D1A">
        <w:rPr>
          <w:rFonts w:ascii="Arial" w:hAnsi="Arial" w:cs="Arial"/>
          <w:b/>
          <w:bCs/>
          <w:sz w:val="24"/>
          <w:szCs w:val="24"/>
        </w:rPr>
        <w:t xml:space="preserve">3(A) </w:t>
      </w:r>
      <w:r w:rsidR="00E56FF4" w:rsidRPr="00AD5D1A">
        <w:rPr>
          <w:rFonts w:ascii="Arial" w:hAnsi="Arial" w:cs="Arial"/>
          <w:b/>
          <w:bCs/>
          <w:sz w:val="24"/>
          <w:szCs w:val="24"/>
        </w:rPr>
        <w:t>Prevention and early intervention – NS</w:t>
      </w:r>
    </w:p>
    <w:p w14:paraId="1172E619" w14:textId="7744037F" w:rsidR="00565615" w:rsidRPr="00AD5D1A" w:rsidRDefault="00837144" w:rsidP="00E56FF4">
      <w:pPr>
        <w:spacing w:before="120"/>
        <w:rPr>
          <w:rFonts w:ascii="Arial" w:hAnsi="Arial" w:cs="Arial"/>
          <w:sz w:val="24"/>
          <w:szCs w:val="24"/>
        </w:rPr>
      </w:pPr>
      <w:r w:rsidRPr="00AD5D1A">
        <w:rPr>
          <w:rFonts w:ascii="Arial" w:hAnsi="Arial" w:cs="Arial"/>
          <w:sz w:val="24"/>
          <w:szCs w:val="24"/>
        </w:rPr>
        <w:t>Presentation on the first deep dive</w:t>
      </w:r>
      <w:r w:rsidR="00A32A3C" w:rsidRPr="00AD5D1A">
        <w:rPr>
          <w:rFonts w:ascii="Arial" w:hAnsi="Arial" w:cs="Arial"/>
          <w:sz w:val="24"/>
          <w:szCs w:val="24"/>
        </w:rPr>
        <w:t xml:space="preserve"> report</w:t>
      </w:r>
      <w:r w:rsidRPr="00AD5D1A">
        <w:rPr>
          <w:rFonts w:ascii="Arial" w:hAnsi="Arial" w:cs="Arial"/>
          <w:sz w:val="24"/>
          <w:szCs w:val="24"/>
        </w:rPr>
        <w:t xml:space="preserve"> into an area of </w:t>
      </w:r>
      <w:r w:rsidR="00565615" w:rsidRPr="00AD5D1A">
        <w:rPr>
          <w:rFonts w:ascii="Arial" w:hAnsi="Arial" w:cs="Arial"/>
          <w:sz w:val="24"/>
          <w:szCs w:val="24"/>
        </w:rPr>
        <w:t>strategy</w:t>
      </w:r>
      <w:r w:rsidRPr="00AD5D1A">
        <w:rPr>
          <w:rFonts w:ascii="Arial" w:hAnsi="Arial" w:cs="Arial"/>
          <w:sz w:val="24"/>
          <w:szCs w:val="24"/>
        </w:rPr>
        <w:t xml:space="preserve"> focussed on Prevention and Early Intervention</w:t>
      </w:r>
      <w:r w:rsidR="00565615" w:rsidRPr="00AD5D1A">
        <w:rPr>
          <w:rFonts w:ascii="Arial" w:hAnsi="Arial" w:cs="Arial"/>
          <w:sz w:val="24"/>
          <w:szCs w:val="24"/>
        </w:rPr>
        <w:t xml:space="preserve">. </w:t>
      </w:r>
    </w:p>
    <w:p w14:paraId="00D8AD77" w14:textId="7928766E" w:rsidR="00565615" w:rsidRPr="00AD5D1A" w:rsidRDefault="00565615" w:rsidP="00E56FF4">
      <w:pPr>
        <w:spacing w:before="120"/>
        <w:rPr>
          <w:rFonts w:ascii="Arial" w:hAnsi="Arial" w:cs="Arial"/>
          <w:sz w:val="24"/>
          <w:szCs w:val="24"/>
        </w:rPr>
      </w:pPr>
      <w:r w:rsidRPr="00AD5D1A">
        <w:rPr>
          <w:rFonts w:ascii="Arial" w:hAnsi="Arial" w:cs="Arial"/>
          <w:sz w:val="24"/>
          <w:szCs w:val="24"/>
        </w:rPr>
        <w:t>Th</w:t>
      </w:r>
      <w:r w:rsidR="009756C0" w:rsidRPr="00AD5D1A">
        <w:rPr>
          <w:rFonts w:ascii="Arial" w:hAnsi="Arial" w:cs="Arial"/>
          <w:sz w:val="24"/>
          <w:szCs w:val="24"/>
        </w:rPr>
        <w:t xml:space="preserve">e report didn’t touch on ABIs and Licensing </w:t>
      </w:r>
      <w:r w:rsidR="00BF3531" w:rsidRPr="00AD5D1A">
        <w:rPr>
          <w:rFonts w:ascii="Arial" w:hAnsi="Arial" w:cs="Arial"/>
          <w:sz w:val="24"/>
          <w:szCs w:val="24"/>
        </w:rPr>
        <w:t xml:space="preserve">which are covered separately. </w:t>
      </w:r>
    </w:p>
    <w:p w14:paraId="205449AE" w14:textId="4FA082C4" w:rsidR="00371104" w:rsidRPr="00AD5D1A" w:rsidRDefault="009210CB" w:rsidP="00E56FF4">
      <w:pPr>
        <w:spacing w:before="120"/>
        <w:rPr>
          <w:rFonts w:ascii="Arial" w:hAnsi="Arial" w:cs="Arial"/>
          <w:sz w:val="24"/>
          <w:szCs w:val="24"/>
        </w:rPr>
      </w:pPr>
      <w:r w:rsidRPr="00AD5D1A">
        <w:rPr>
          <w:rFonts w:ascii="Arial" w:hAnsi="Arial" w:cs="Arial"/>
          <w:sz w:val="24"/>
          <w:szCs w:val="24"/>
        </w:rPr>
        <w:t>Highlights from the report:</w:t>
      </w:r>
    </w:p>
    <w:p w14:paraId="5BC5894B" w14:textId="18D143D3" w:rsidR="009210CB" w:rsidRPr="00AD5D1A" w:rsidRDefault="009210CB" w:rsidP="009210CB">
      <w:pPr>
        <w:pStyle w:val="ListParagraph"/>
        <w:numPr>
          <w:ilvl w:val="0"/>
          <w:numId w:val="4"/>
        </w:numPr>
        <w:spacing w:before="120"/>
        <w:rPr>
          <w:rFonts w:ascii="Arial" w:hAnsi="Arial" w:cs="Arial"/>
          <w:sz w:val="24"/>
          <w:szCs w:val="24"/>
        </w:rPr>
      </w:pPr>
      <w:r w:rsidRPr="00AD5D1A">
        <w:rPr>
          <w:rFonts w:ascii="Arial" w:hAnsi="Arial" w:cs="Arial"/>
          <w:sz w:val="24"/>
          <w:szCs w:val="24"/>
        </w:rPr>
        <w:t xml:space="preserve">Young Peoples Substance Use </w:t>
      </w:r>
      <w:r w:rsidR="0080461A" w:rsidRPr="00AD5D1A">
        <w:rPr>
          <w:rFonts w:ascii="Arial" w:hAnsi="Arial" w:cs="Arial"/>
          <w:sz w:val="24"/>
          <w:szCs w:val="24"/>
        </w:rPr>
        <w:t>Services</w:t>
      </w:r>
      <w:r w:rsidRPr="00AD5D1A">
        <w:rPr>
          <w:rFonts w:ascii="Arial" w:hAnsi="Arial" w:cs="Arial"/>
          <w:sz w:val="24"/>
          <w:szCs w:val="24"/>
        </w:rPr>
        <w:t xml:space="preserve"> (YPSUS</w:t>
      </w:r>
      <w:r w:rsidR="0080461A" w:rsidRPr="00AD5D1A">
        <w:rPr>
          <w:rFonts w:ascii="Arial" w:hAnsi="Arial" w:cs="Arial"/>
          <w:sz w:val="24"/>
          <w:szCs w:val="24"/>
        </w:rPr>
        <w:t xml:space="preserve">) </w:t>
      </w:r>
      <w:r w:rsidR="00A32A3C" w:rsidRPr="00AD5D1A">
        <w:rPr>
          <w:rFonts w:ascii="Arial" w:hAnsi="Arial" w:cs="Arial"/>
          <w:sz w:val="24"/>
          <w:szCs w:val="24"/>
        </w:rPr>
        <w:t>comprise</w:t>
      </w:r>
      <w:r w:rsidR="0080461A" w:rsidRPr="00AD5D1A">
        <w:rPr>
          <w:rFonts w:ascii="Arial" w:hAnsi="Arial" w:cs="Arial"/>
          <w:sz w:val="24"/>
          <w:szCs w:val="24"/>
        </w:rPr>
        <w:t>, low threshold engagement</w:t>
      </w:r>
      <w:r w:rsidR="00A32A3C" w:rsidRPr="00AD5D1A">
        <w:rPr>
          <w:rFonts w:ascii="Arial" w:hAnsi="Arial" w:cs="Arial"/>
          <w:sz w:val="24"/>
          <w:szCs w:val="24"/>
        </w:rPr>
        <w:t xml:space="preserve"> (Crew)</w:t>
      </w:r>
      <w:r w:rsidR="001C210A" w:rsidRPr="00AD5D1A">
        <w:rPr>
          <w:rFonts w:ascii="Arial" w:hAnsi="Arial" w:cs="Arial"/>
          <w:sz w:val="24"/>
          <w:szCs w:val="24"/>
        </w:rPr>
        <w:t>, support for young people (The Junction and Circle)</w:t>
      </w:r>
      <w:r w:rsidR="00A32A3C" w:rsidRPr="00AD5D1A">
        <w:rPr>
          <w:rFonts w:ascii="Arial" w:hAnsi="Arial" w:cs="Arial"/>
          <w:sz w:val="24"/>
          <w:szCs w:val="24"/>
        </w:rPr>
        <w:t xml:space="preserve"> and</w:t>
      </w:r>
      <w:r w:rsidR="001C210A" w:rsidRPr="00AD5D1A">
        <w:rPr>
          <w:rFonts w:ascii="Arial" w:hAnsi="Arial" w:cs="Arial"/>
          <w:sz w:val="24"/>
          <w:szCs w:val="24"/>
        </w:rPr>
        <w:t xml:space="preserve"> specialist nurse </w:t>
      </w:r>
      <w:r w:rsidR="00706024" w:rsidRPr="00AD5D1A">
        <w:rPr>
          <w:rFonts w:ascii="Arial" w:hAnsi="Arial" w:cs="Arial"/>
          <w:sz w:val="24"/>
          <w:szCs w:val="24"/>
        </w:rPr>
        <w:t>treatment and support (ASUS).</w:t>
      </w:r>
    </w:p>
    <w:p w14:paraId="40A6E59E" w14:textId="20F79B42" w:rsidR="00706024" w:rsidRPr="00AD5D1A" w:rsidRDefault="00C432F0" w:rsidP="009210CB">
      <w:pPr>
        <w:pStyle w:val="ListParagraph"/>
        <w:numPr>
          <w:ilvl w:val="0"/>
          <w:numId w:val="4"/>
        </w:numPr>
        <w:spacing w:before="120"/>
        <w:rPr>
          <w:rFonts w:ascii="Arial" w:hAnsi="Arial" w:cs="Arial"/>
          <w:sz w:val="24"/>
          <w:szCs w:val="24"/>
        </w:rPr>
      </w:pPr>
      <w:r w:rsidRPr="00AD5D1A">
        <w:rPr>
          <w:rFonts w:ascii="Arial" w:hAnsi="Arial" w:cs="Arial"/>
          <w:sz w:val="24"/>
          <w:szCs w:val="24"/>
        </w:rPr>
        <w:t>All services show significant positive improvements for young people</w:t>
      </w:r>
      <w:r w:rsidR="00D9643F" w:rsidRPr="00AD5D1A">
        <w:rPr>
          <w:rFonts w:ascii="Arial" w:hAnsi="Arial" w:cs="Arial"/>
          <w:sz w:val="24"/>
          <w:szCs w:val="24"/>
        </w:rPr>
        <w:t xml:space="preserve"> engaging with them</w:t>
      </w:r>
      <w:r w:rsidRPr="00AD5D1A">
        <w:rPr>
          <w:rFonts w:ascii="Arial" w:hAnsi="Arial" w:cs="Arial"/>
          <w:sz w:val="24"/>
          <w:szCs w:val="24"/>
        </w:rPr>
        <w:t xml:space="preserve"> across </w:t>
      </w:r>
      <w:r w:rsidR="00D9643F" w:rsidRPr="00AD5D1A">
        <w:rPr>
          <w:rFonts w:ascii="Arial" w:hAnsi="Arial" w:cs="Arial"/>
          <w:sz w:val="24"/>
          <w:szCs w:val="24"/>
        </w:rPr>
        <w:t xml:space="preserve">an </w:t>
      </w:r>
      <w:r w:rsidRPr="00AD5D1A">
        <w:rPr>
          <w:rFonts w:ascii="Arial" w:hAnsi="Arial" w:cs="Arial"/>
          <w:sz w:val="24"/>
          <w:szCs w:val="24"/>
        </w:rPr>
        <w:t>agreed set of Shanarri indicators.</w:t>
      </w:r>
    </w:p>
    <w:p w14:paraId="560BFE81" w14:textId="1290171A" w:rsidR="00D9643F" w:rsidRPr="00AD5D1A" w:rsidRDefault="00BF61F1" w:rsidP="009210CB">
      <w:pPr>
        <w:pStyle w:val="ListParagraph"/>
        <w:numPr>
          <w:ilvl w:val="0"/>
          <w:numId w:val="4"/>
        </w:numPr>
        <w:spacing w:before="120"/>
        <w:rPr>
          <w:rFonts w:ascii="Arial" w:hAnsi="Arial" w:cs="Arial"/>
          <w:sz w:val="24"/>
          <w:szCs w:val="24"/>
        </w:rPr>
      </w:pPr>
      <w:r w:rsidRPr="00AD5D1A">
        <w:rPr>
          <w:rFonts w:ascii="Arial" w:hAnsi="Arial" w:cs="Arial"/>
          <w:sz w:val="24"/>
          <w:szCs w:val="24"/>
        </w:rPr>
        <w:t>Young people present with a wide range of complex issues</w:t>
      </w:r>
      <w:r w:rsidR="00C77D4B" w:rsidRPr="00AD5D1A">
        <w:rPr>
          <w:rFonts w:ascii="Arial" w:hAnsi="Arial" w:cs="Arial"/>
          <w:sz w:val="24"/>
          <w:szCs w:val="24"/>
        </w:rPr>
        <w:t xml:space="preserve"> including mental health, sexual health, </w:t>
      </w:r>
      <w:r w:rsidR="001272AB" w:rsidRPr="00AD5D1A">
        <w:rPr>
          <w:rFonts w:ascii="Arial" w:hAnsi="Arial" w:cs="Arial"/>
          <w:sz w:val="24"/>
          <w:szCs w:val="24"/>
        </w:rPr>
        <w:t>relationships etc. requiring longer term flexible support</w:t>
      </w:r>
    </w:p>
    <w:p w14:paraId="3CD30AA0" w14:textId="6FA3AF4E" w:rsidR="00CA6FCB" w:rsidRPr="00AD5D1A" w:rsidRDefault="00CA6FCB" w:rsidP="009210CB">
      <w:pPr>
        <w:pStyle w:val="ListParagraph"/>
        <w:numPr>
          <w:ilvl w:val="0"/>
          <w:numId w:val="4"/>
        </w:numPr>
        <w:spacing w:before="120"/>
        <w:rPr>
          <w:rFonts w:ascii="Arial" w:hAnsi="Arial" w:cs="Arial"/>
          <w:sz w:val="24"/>
          <w:szCs w:val="24"/>
        </w:rPr>
      </w:pPr>
      <w:r w:rsidRPr="00AD5D1A">
        <w:rPr>
          <w:rFonts w:ascii="Arial" w:hAnsi="Arial" w:cs="Arial"/>
          <w:sz w:val="24"/>
          <w:szCs w:val="24"/>
        </w:rPr>
        <w:t xml:space="preserve">The range of substances used </w:t>
      </w:r>
      <w:r w:rsidR="00197506" w:rsidRPr="00AD5D1A">
        <w:rPr>
          <w:rFonts w:ascii="Arial" w:hAnsi="Arial" w:cs="Arial"/>
          <w:sz w:val="24"/>
          <w:szCs w:val="24"/>
        </w:rPr>
        <w:t>is</w:t>
      </w:r>
      <w:r w:rsidRPr="00AD5D1A">
        <w:rPr>
          <w:rFonts w:ascii="Arial" w:hAnsi="Arial" w:cs="Arial"/>
          <w:sz w:val="24"/>
          <w:szCs w:val="24"/>
        </w:rPr>
        <w:t xml:space="preserve"> significantly different </w:t>
      </w:r>
      <w:r w:rsidR="00197506" w:rsidRPr="00AD5D1A">
        <w:rPr>
          <w:rFonts w:ascii="Arial" w:hAnsi="Arial" w:cs="Arial"/>
          <w:sz w:val="24"/>
          <w:szCs w:val="24"/>
        </w:rPr>
        <w:t xml:space="preserve">from adult patterns of use </w:t>
      </w:r>
      <w:r w:rsidR="002A6923" w:rsidRPr="00AD5D1A">
        <w:rPr>
          <w:rFonts w:ascii="Arial" w:hAnsi="Arial" w:cs="Arial"/>
          <w:sz w:val="24"/>
          <w:szCs w:val="24"/>
        </w:rPr>
        <w:t>and there is current concern about use of Ketamine</w:t>
      </w:r>
    </w:p>
    <w:p w14:paraId="0E471A3D" w14:textId="2F23B558" w:rsidR="00F67A3A" w:rsidRPr="00AD5D1A" w:rsidRDefault="00F67A3A" w:rsidP="00E56FF4">
      <w:pPr>
        <w:pStyle w:val="ListParagraph"/>
        <w:numPr>
          <w:ilvl w:val="0"/>
          <w:numId w:val="4"/>
        </w:numPr>
        <w:spacing w:before="120"/>
        <w:rPr>
          <w:rFonts w:ascii="Arial" w:hAnsi="Arial" w:cs="Arial"/>
          <w:sz w:val="24"/>
          <w:szCs w:val="24"/>
        </w:rPr>
      </w:pPr>
      <w:r w:rsidRPr="00AD5D1A">
        <w:rPr>
          <w:rFonts w:ascii="Arial" w:hAnsi="Arial" w:cs="Arial"/>
          <w:sz w:val="24"/>
          <w:szCs w:val="24"/>
        </w:rPr>
        <w:t>Key outcomes: Reduction/stopping substance abuse</w:t>
      </w:r>
      <w:r w:rsidR="00084EB5" w:rsidRPr="00AD5D1A">
        <w:rPr>
          <w:rFonts w:ascii="Arial" w:hAnsi="Arial" w:cs="Arial"/>
          <w:sz w:val="24"/>
          <w:szCs w:val="24"/>
        </w:rPr>
        <w:t>, improved mental and physical health,</w:t>
      </w:r>
      <w:r w:rsidR="007E69F5" w:rsidRPr="00AD5D1A">
        <w:rPr>
          <w:rFonts w:ascii="Arial" w:hAnsi="Arial" w:cs="Arial"/>
          <w:sz w:val="24"/>
          <w:szCs w:val="24"/>
        </w:rPr>
        <w:t xml:space="preserve"> </w:t>
      </w:r>
      <w:r w:rsidR="00084EB5" w:rsidRPr="00AD5D1A">
        <w:rPr>
          <w:rFonts w:ascii="Arial" w:hAnsi="Arial" w:cs="Arial"/>
          <w:sz w:val="24"/>
          <w:szCs w:val="24"/>
        </w:rPr>
        <w:t xml:space="preserve">improved engagement </w:t>
      </w:r>
      <w:r w:rsidR="006967C9" w:rsidRPr="00AD5D1A">
        <w:rPr>
          <w:rFonts w:ascii="Arial" w:hAnsi="Arial" w:cs="Arial"/>
          <w:sz w:val="24"/>
          <w:szCs w:val="24"/>
        </w:rPr>
        <w:t>in</w:t>
      </w:r>
      <w:r w:rsidR="00084EB5" w:rsidRPr="00AD5D1A">
        <w:rPr>
          <w:rFonts w:ascii="Arial" w:hAnsi="Arial" w:cs="Arial"/>
          <w:sz w:val="24"/>
          <w:szCs w:val="24"/>
        </w:rPr>
        <w:t xml:space="preserve"> education, increased confidence, improved family and social relationships</w:t>
      </w:r>
      <w:r w:rsidR="007E69F5" w:rsidRPr="00AD5D1A">
        <w:rPr>
          <w:rFonts w:ascii="Arial" w:hAnsi="Arial" w:cs="Arial"/>
          <w:sz w:val="24"/>
          <w:szCs w:val="24"/>
        </w:rPr>
        <w:t xml:space="preserve"> a</w:t>
      </w:r>
      <w:r w:rsidR="00A32A3C" w:rsidRPr="00AD5D1A">
        <w:rPr>
          <w:rFonts w:ascii="Arial" w:hAnsi="Arial" w:cs="Arial"/>
          <w:sz w:val="24"/>
          <w:szCs w:val="24"/>
        </w:rPr>
        <w:t>n</w:t>
      </w:r>
      <w:r w:rsidR="007E69F5" w:rsidRPr="00AD5D1A">
        <w:rPr>
          <w:rFonts w:ascii="Arial" w:hAnsi="Arial" w:cs="Arial"/>
          <w:sz w:val="24"/>
          <w:szCs w:val="24"/>
        </w:rPr>
        <w:t>d better engagement in their community.</w:t>
      </w:r>
    </w:p>
    <w:p w14:paraId="0F8DECD4" w14:textId="26EFA6CC" w:rsidR="00A30DF5" w:rsidRPr="00AD5D1A" w:rsidRDefault="00A30DF5" w:rsidP="00E56FF4">
      <w:pPr>
        <w:pStyle w:val="ListParagraph"/>
        <w:numPr>
          <w:ilvl w:val="0"/>
          <w:numId w:val="4"/>
        </w:numPr>
        <w:spacing w:before="120"/>
        <w:rPr>
          <w:rFonts w:ascii="Arial" w:hAnsi="Arial" w:cs="Arial"/>
          <w:sz w:val="24"/>
          <w:szCs w:val="24"/>
        </w:rPr>
      </w:pPr>
      <w:r w:rsidRPr="00AD5D1A">
        <w:rPr>
          <w:rFonts w:ascii="Arial" w:hAnsi="Arial" w:cs="Arial"/>
          <w:sz w:val="24"/>
          <w:szCs w:val="24"/>
        </w:rPr>
        <w:t xml:space="preserve">The junction </w:t>
      </w:r>
      <w:proofErr w:type="gramStart"/>
      <w:r w:rsidRPr="00AD5D1A">
        <w:rPr>
          <w:rFonts w:ascii="Arial" w:hAnsi="Arial" w:cs="Arial"/>
          <w:sz w:val="24"/>
          <w:szCs w:val="24"/>
        </w:rPr>
        <w:t>offer</w:t>
      </w:r>
      <w:proofErr w:type="gramEnd"/>
      <w:r w:rsidRPr="00AD5D1A">
        <w:rPr>
          <w:rFonts w:ascii="Arial" w:hAnsi="Arial" w:cs="Arial"/>
          <w:sz w:val="24"/>
          <w:szCs w:val="24"/>
        </w:rPr>
        <w:t xml:space="preserve"> a programme of drug education in 3 primary schools and 1 secondary school which is comprehensive and well received.</w:t>
      </w:r>
    </w:p>
    <w:p w14:paraId="43C3A708" w14:textId="4F42F18A" w:rsidR="00A30DF5" w:rsidRPr="00AD5D1A" w:rsidRDefault="00A30DF5" w:rsidP="00A30DF5">
      <w:pPr>
        <w:spacing w:before="120"/>
        <w:rPr>
          <w:rFonts w:ascii="Arial" w:hAnsi="Arial" w:cs="Arial"/>
          <w:sz w:val="24"/>
          <w:szCs w:val="24"/>
        </w:rPr>
      </w:pPr>
      <w:r w:rsidRPr="00AD5D1A">
        <w:rPr>
          <w:rFonts w:ascii="Arial" w:hAnsi="Arial" w:cs="Arial"/>
          <w:sz w:val="24"/>
          <w:szCs w:val="24"/>
        </w:rPr>
        <w:t xml:space="preserve">EADP </w:t>
      </w:r>
      <w:r w:rsidR="00631017">
        <w:rPr>
          <w:rFonts w:ascii="Arial" w:hAnsi="Arial" w:cs="Arial"/>
          <w:sz w:val="24"/>
          <w:szCs w:val="24"/>
        </w:rPr>
        <w:t>priority areas</w:t>
      </w:r>
      <w:r w:rsidRPr="00AD5D1A">
        <w:rPr>
          <w:rFonts w:ascii="Arial" w:hAnsi="Arial" w:cs="Arial"/>
          <w:sz w:val="24"/>
          <w:szCs w:val="24"/>
        </w:rPr>
        <w:t>:</w:t>
      </w:r>
    </w:p>
    <w:p w14:paraId="2FCFAED3" w14:textId="201E5E4F" w:rsidR="00A30DF5" w:rsidRPr="00AD5D1A" w:rsidRDefault="00A30DF5" w:rsidP="00A30DF5">
      <w:pPr>
        <w:pStyle w:val="ListParagraph"/>
        <w:numPr>
          <w:ilvl w:val="0"/>
          <w:numId w:val="5"/>
        </w:numPr>
        <w:spacing w:before="120"/>
        <w:rPr>
          <w:rFonts w:ascii="Arial" w:hAnsi="Arial" w:cs="Arial"/>
          <w:sz w:val="24"/>
          <w:szCs w:val="24"/>
        </w:rPr>
      </w:pPr>
      <w:r w:rsidRPr="00AD5D1A">
        <w:rPr>
          <w:rFonts w:ascii="Arial" w:hAnsi="Arial" w:cs="Arial"/>
          <w:sz w:val="24"/>
          <w:szCs w:val="24"/>
        </w:rPr>
        <w:t>Need to develop funding plan for young people</w:t>
      </w:r>
      <w:r w:rsidR="00A32A3C" w:rsidRPr="00AD5D1A">
        <w:rPr>
          <w:rFonts w:ascii="Arial" w:hAnsi="Arial" w:cs="Arial"/>
          <w:sz w:val="24"/>
          <w:szCs w:val="24"/>
        </w:rPr>
        <w:t>’</w:t>
      </w:r>
      <w:r w:rsidRPr="00AD5D1A">
        <w:rPr>
          <w:rFonts w:ascii="Arial" w:hAnsi="Arial" w:cs="Arial"/>
          <w:sz w:val="24"/>
          <w:szCs w:val="24"/>
        </w:rPr>
        <w:t>s services</w:t>
      </w:r>
    </w:p>
    <w:p w14:paraId="57181C5A" w14:textId="26AB8D60" w:rsidR="00A30DF5" w:rsidRPr="00AD5D1A" w:rsidRDefault="00A30DF5" w:rsidP="00A30DF5">
      <w:pPr>
        <w:pStyle w:val="ListParagraph"/>
        <w:numPr>
          <w:ilvl w:val="0"/>
          <w:numId w:val="5"/>
        </w:numPr>
        <w:spacing w:before="120"/>
        <w:rPr>
          <w:rFonts w:ascii="Arial" w:hAnsi="Arial" w:cs="Arial"/>
          <w:sz w:val="24"/>
          <w:szCs w:val="24"/>
        </w:rPr>
      </w:pPr>
      <w:r w:rsidRPr="00AD5D1A">
        <w:rPr>
          <w:rFonts w:ascii="Arial" w:hAnsi="Arial" w:cs="Arial"/>
          <w:sz w:val="24"/>
          <w:szCs w:val="24"/>
        </w:rPr>
        <w:t>Develop clear approach to education of young people linking with other areas including sexual health</w:t>
      </w:r>
    </w:p>
    <w:p w14:paraId="1E5B756B" w14:textId="75744FC4" w:rsidR="00A30DF5" w:rsidRPr="00AD5D1A" w:rsidRDefault="00A30DF5" w:rsidP="00A30DF5">
      <w:pPr>
        <w:pStyle w:val="ListParagraph"/>
        <w:numPr>
          <w:ilvl w:val="0"/>
          <w:numId w:val="5"/>
        </w:numPr>
        <w:spacing w:before="120"/>
        <w:rPr>
          <w:rFonts w:ascii="Arial" w:hAnsi="Arial" w:cs="Arial"/>
          <w:sz w:val="24"/>
          <w:szCs w:val="24"/>
        </w:rPr>
      </w:pPr>
      <w:r w:rsidRPr="00AD5D1A">
        <w:rPr>
          <w:rFonts w:ascii="Arial" w:hAnsi="Arial" w:cs="Arial"/>
          <w:sz w:val="24"/>
          <w:szCs w:val="24"/>
        </w:rPr>
        <w:t>Improve support for Looked After young people</w:t>
      </w:r>
    </w:p>
    <w:p w14:paraId="0A2503CC" w14:textId="4814B5B8" w:rsidR="00A30DF5" w:rsidRPr="00AD5D1A" w:rsidRDefault="00A30DF5" w:rsidP="00A30DF5">
      <w:pPr>
        <w:pStyle w:val="ListParagraph"/>
        <w:numPr>
          <w:ilvl w:val="0"/>
          <w:numId w:val="5"/>
        </w:numPr>
        <w:spacing w:before="120"/>
        <w:rPr>
          <w:rFonts w:ascii="Arial" w:hAnsi="Arial" w:cs="Arial"/>
          <w:sz w:val="24"/>
          <w:szCs w:val="24"/>
        </w:rPr>
      </w:pPr>
      <w:r w:rsidRPr="00AD5D1A">
        <w:rPr>
          <w:rFonts w:ascii="Arial" w:hAnsi="Arial" w:cs="Arial"/>
          <w:sz w:val="24"/>
          <w:szCs w:val="24"/>
        </w:rPr>
        <w:t>Plan for transition to adult services with a focus on where the substance</w:t>
      </w:r>
      <w:r w:rsidR="00A32A3C" w:rsidRPr="00AD5D1A">
        <w:rPr>
          <w:rFonts w:ascii="Arial" w:hAnsi="Arial" w:cs="Arial"/>
          <w:sz w:val="24"/>
          <w:szCs w:val="24"/>
        </w:rPr>
        <w:t>s</w:t>
      </w:r>
      <w:r w:rsidRPr="00AD5D1A">
        <w:rPr>
          <w:rFonts w:ascii="Arial" w:hAnsi="Arial" w:cs="Arial"/>
          <w:sz w:val="24"/>
          <w:szCs w:val="24"/>
        </w:rPr>
        <w:t xml:space="preserve"> used are different</w:t>
      </w:r>
    </w:p>
    <w:p w14:paraId="7DCF51A9" w14:textId="046829DF" w:rsidR="00A30DF5" w:rsidRPr="00AD5D1A" w:rsidRDefault="00A30DF5" w:rsidP="00A30DF5">
      <w:pPr>
        <w:spacing w:before="120"/>
        <w:rPr>
          <w:rFonts w:ascii="Arial" w:hAnsi="Arial" w:cs="Arial"/>
          <w:sz w:val="24"/>
          <w:szCs w:val="24"/>
        </w:rPr>
      </w:pPr>
    </w:p>
    <w:p w14:paraId="2B1B080F" w14:textId="77777777" w:rsidR="00A30DF5" w:rsidRPr="00AD5D1A" w:rsidRDefault="00A30DF5" w:rsidP="00A30DF5">
      <w:pPr>
        <w:spacing w:before="120"/>
        <w:rPr>
          <w:rFonts w:ascii="Arial" w:hAnsi="Arial" w:cs="Arial"/>
          <w:sz w:val="24"/>
          <w:szCs w:val="24"/>
        </w:rPr>
      </w:pPr>
    </w:p>
    <w:p w14:paraId="0B2D8D11" w14:textId="63BF77FB" w:rsidR="004B5BAF" w:rsidRPr="00AD5D1A" w:rsidRDefault="004B5BAF" w:rsidP="00E56FF4">
      <w:pPr>
        <w:spacing w:before="120"/>
        <w:rPr>
          <w:rFonts w:ascii="Arial" w:hAnsi="Arial" w:cs="Arial"/>
          <w:b/>
          <w:bCs/>
          <w:sz w:val="24"/>
          <w:szCs w:val="24"/>
        </w:rPr>
      </w:pPr>
      <w:r w:rsidRPr="00AD5D1A">
        <w:rPr>
          <w:rFonts w:ascii="Arial" w:hAnsi="Arial" w:cs="Arial"/>
          <w:b/>
          <w:bCs/>
          <w:sz w:val="24"/>
          <w:szCs w:val="24"/>
        </w:rPr>
        <w:t>ACTION</w:t>
      </w:r>
    </w:p>
    <w:p w14:paraId="3B19CE10" w14:textId="28AD3431" w:rsidR="00E56FF4" w:rsidRPr="00AD5D1A" w:rsidRDefault="00A32A3C" w:rsidP="00A32A3C">
      <w:pPr>
        <w:pStyle w:val="ListParagraph"/>
        <w:numPr>
          <w:ilvl w:val="0"/>
          <w:numId w:val="6"/>
        </w:numPr>
        <w:spacing w:before="120"/>
        <w:rPr>
          <w:rFonts w:ascii="Arial" w:hAnsi="Arial" w:cs="Arial"/>
          <w:sz w:val="24"/>
          <w:szCs w:val="24"/>
        </w:rPr>
      </w:pPr>
      <w:r w:rsidRPr="00AD5D1A">
        <w:rPr>
          <w:rFonts w:ascii="Arial" w:hAnsi="Arial" w:cs="Arial"/>
          <w:sz w:val="24"/>
          <w:szCs w:val="24"/>
        </w:rPr>
        <w:t xml:space="preserve">Continue development of Children, </w:t>
      </w:r>
      <w:r w:rsidR="00AD5D1A" w:rsidRPr="00AD5D1A">
        <w:rPr>
          <w:rFonts w:ascii="Arial" w:hAnsi="Arial" w:cs="Arial"/>
          <w:sz w:val="24"/>
          <w:szCs w:val="24"/>
        </w:rPr>
        <w:t>Y</w:t>
      </w:r>
      <w:r w:rsidRPr="00AD5D1A">
        <w:rPr>
          <w:rFonts w:ascii="Arial" w:hAnsi="Arial" w:cs="Arial"/>
          <w:sz w:val="24"/>
          <w:szCs w:val="24"/>
        </w:rPr>
        <w:t xml:space="preserve">oung </w:t>
      </w:r>
      <w:r w:rsidR="00AD5D1A" w:rsidRPr="00AD5D1A">
        <w:rPr>
          <w:rFonts w:ascii="Arial" w:hAnsi="Arial" w:cs="Arial"/>
          <w:sz w:val="24"/>
          <w:szCs w:val="24"/>
        </w:rPr>
        <w:t>P</w:t>
      </w:r>
      <w:r w:rsidRPr="00AD5D1A">
        <w:rPr>
          <w:rFonts w:ascii="Arial" w:hAnsi="Arial" w:cs="Arial"/>
          <w:sz w:val="24"/>
          <w:szCs w:val="24"/>
        </w:rPr>
        <w:t xml:space="preserve">eople and </w:t>
      </w:r>
      <w:r w:rsidR="00AD5D1A" w:rsidRPr="00AD5D1A">
        <w:rPr>
          <w:rFonts w:ascii="Arial" w:hAnsi="Arial" w:cs="Arial"/>
          <w:sz w:val="24"/>
          <w:szCs w:val="24"/>
        </w:rPr>
        <w:t>F</w:t>
      </w:r>
      <w:r w:rsidRPr="00AD5D1A">
        <w:rPr>
          <w:rFonts w:ascii="Arial" w:hAnsi="Arial" w:cs="Arial"/>
          <w:sz w:val="24"/>
          <w:szCs w:val="24"/>
        </w:rPr>
        <w:t>amilies Collaborative</w:t>
      </w:r>
    </w:p>
    <w:p w14:paraId="7DA2F4F7" w14:textId="34333C79" w:rsidR="00A32A3C" w:rsidRPr="00AD5D1A" w:rsidRDefault="00A32A3C" w:rsidP="00A32A3C">
      <w:pPr>
        <w:pStyle w:val="ListParagraph"/>
        <w:numPr>
          <w:ilvl w:val="0"/>
          <w:numId w:val="6"/>
        </w:numPr>
        <w:spacing w:before="120"/>
        <w:rPr>
          <w:rFonts w:ascii="Arial" w:hAnsi="Arial" w:cs="Arial"/>
          <w:sz w:val="24"/>
          <w:szCs w:val="24"/>
        </w:rPr>
      </w:pPr>
      <w:r w:rsidRPr="00AD5D1A">
        <w:rPr>
          <w:rFonts w:ascii="Arial" w:hAnsi="Arial" w:cs="Arial"/>
          <w:sz w:val="24"/>
          <w:szCs w:val="24"/>
        </w:rPr>
        <w:lastRenderedPageBreak/>
        <w:t>Work with partners on prevention strategy for young people</w:t>
      </w:r>
    </w:p>
    <w:p w14:paraId="2CA3CADF" w14:textId="48591F80" w:rsidR="00A32A3C" w:rsidRPr="00AD5D1A" w:rsidRDefault="00A32A3C" w:rsidP="00A32A3C">
      <w:pPr>
        <w:pStyle w:val="ListParagraph"/>
        <w:numPr>
          <w:ilvl w:val="0"/>
          <w:numId w:val="6"/>
        </w:numPr>
        <w:spacing w:before="120"/>
        <w:rPr>
          <w:rFonts w:ascii="Arial" w:hAnsi="Arial" w:cs="Arial"/>
          <w:sz w:val="24"/>
          <w:szCs w:val="24"/>
        </w:rPr>
      </w:pPr>
      <w:r w:rsidRPr="00AD5D1A">
        <w:rPr>
          <w:rFonts w:ascii="Arial" w:hAnsi="Arial" w:cs="Arial"/>
          <w:sz w:val="24"/>
          <w:szCs w:val="24"/>
        </w:rPr>
        <w:t>Engage with looked after children’s services and provide substance use services to young people</w:t>
      </w:r>
    </w:p>
    <w:p w14:paraId="7197FA3D" w14:textId="65E36717" w:rsidR="00A32A3C" w:rsidRPr="00AD5D1A" w:rsidRDefault="007B1C71" w:rsidP="00E56FF4">
      <w:pPr>
        <w:spacing w:before="120"/>
        <w:rPr>
          <w:rFonts w:ascii="Arial" w:hAnsi="Arial" w:cs="Arial"/>
          <w:sz w:val="24"/>
          <w:szCs w:val="24"/>
        </w:rPr>
      </w:pPr>
      <w:r w:rsidRPr="00AD5D1A">
        <w:rPr>
          <w:rFonts w:ascii="Arial" w:hAnsi="Arial" w:cs="Arial"/>
          <w:sz w:val="24"/>
          <w:szCs w:val="24"/>
        </w:rPr>
        <w:object w:dxaOrig="9600" w:dyaOrig="5401" w14:anchorId="01FEB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57.75pt" o:ole="">
            <v:imagedata r:id="rId9" o:title=""/>
          </v:shape>
          <o:OLEObject Type="Embed" ProgID="AcroExch.Document.DC" ShapeID="_x0000_i1025" DrawAspect="Content" ObjectID="_1736073914" r:id="rId10"/>
        </w:object>
      </w:r>
    </w:p>
    <w:p w14:paraId="1D0F6BBC" w14:textId="7A87314A" w:rsidR="00A02CB8" w:rsidRPr="00AD5D1A" w:rsidRDefault="007B1C71" w:rsidP="00A02CB8">
      <w:pPr>
        <w:spacing w:before="120"/>
        <w:rPr>
          <w:rFonts w:ascii="Arial" w:hAnsi="Arial" w:cs="Arial"/>
          <w:sz w:val="24"/>
          <w:szCs w:val="24"/>
        </w:rPr>
      </w:pPr>
      <w:r w:rsidRPr="00AD5D1A">
        <w:rPr>
          <w:rFonts w:ascii="Arial" w:hAnsi="Arial" w:cs="Arial"/>
          <w:sz w:val="24"/>
          <w:szCs w:val="24"/>
        </w:rPr>
        <w:t xml:space="preserve">For more information contact </w:t>
      </w:r>
      <w:hyperlink r:id="rId11" w:history="1">
        <w:r w:rsidR="00AD5D1A" w:rsidRPr="00AD5D1A">
          <w:rPr>
            <w:rStyle w:val="Hyperlink"/>
            <w:rFonts w:ascii="Arial" w:hAnsi="Arial" w:cs="Arial"/>
            <w:sz w:val="24"/>
            <w:szCs w:val="24"/>
          </w:rPr>
          <w:t>neil.stewart@edinburgh.gov.uk</w:t>
        </w:r>
      </w:hyperlink>
    </w:p>
    <w:p w14:paraId="0754BD9B" w14:textId="77777777" w:rsidR="00AD5D1A" w:rsidRPr="00AD5D1A" w:rsidRDefault="00AD5D1A" w:rsidP="00A02CB8">
      <w:pPr>
        <w:spacing w:before="120"/>
        <w:rPr>
          <w:rFonts w:ascii="Arial" w:hAnsi="Arial" w:cs="Arial"/>
          <w:sz w:val="24"/>
          <w:szCs w:val="24"/>
        </w:rPr>
      </w:pPr>
    </w:p>
    <w:p w14:paraId="3EAA9C4E" w14:textId="4B0AD4ED" w:rsidR="00B34F10" w:rsidRPr="00AD5D1A" w:rsidRDefault="00A02CB8" w:rsidP="00A02CB8">
      <w:pPr>
        <w:spacing w:before="120"/>
        <w:rPr>
          <w:rFonts w:ascii="Arial" w:hAnsi="Arial" w:cs="Arial"/>
          <w:b/>
          <w:bCs/>
          <w:sz w:val="24"/>
          <w:szCs w:val="24"/>
        </w:rPr>
      </w:pPr>
      <w:r w:rsidRPr="00AD5D1A">
        <w:rPr>
          <w:rFonts w:ascii="Arial" w:hAnsi="Arial" w:cs="Arial"/>
          <w:b/>
          <w:bCs/>
          <w:sz w:val="24"/>
          <w:szCs w:val="24"/>
        </w:rPr>
        <w:t xml:space="preserve">3(B) </w:t>
      </w:r>
      <w:r w:rsidR="00B34F10" w:rsidRPr="00AD5D1A">
        <w:rPr>
          <w:rFonts w:ascii="Arial" w:hAnsi="Arial" w:cs="Arial"/>
          <w:b/>
          <w:bCs/>
          <w:sz w:val="24"/>
          <w:szCs w:val="24"/>
        </w:rPr>
        <w:t xml:space="preserve">Public health: responding to the </w:t>
      </w:r>
      <w:r w:rsidR="00AD5D1A" w:rsidRPr="00AD5D1A">
        <w:rPr>
          <w:rFonts w:ascii="Arial" w:hAnsi="Arial" w:cs="Arial"/>
          <w:b/>
          <w:bCs/>
          <w:sz w:val="24"/>
          <w:szCs w:val="24"/>
        </w:rPr>
        <w:t>L</w:t>
      </w:r>
      <w:r w:rsidR="00675B64" w:rsidRPr="00AD5D1A">
        <w:rPr>
          <w:rFonts w:ascii="Arial" w:hAnsi="Arial" w:cs="Arial"/>
          <w:b/>
          <w:bCs/>
          <w:sz w:val="24"/>
          <w:szCs w:val="24"/>
        </w:rPr>
        <w:t>icen</w:t>
      </w:r>
      <w:r w:rsidR="00AD5D1A" w:rsidRPr="00AD5D1A">
        <w:rPr>
          <w:rFonts w:ascii="Arial" w:hAnsi="Arial" w:cs="Arial"/>
          <w:b/>
          <w:bCs/>
          <w:sz w:val="24"/>
          <w:szCs w:val="24"/>
        </w:rPr>
        <w:t>s</w:t>
      </w:r>
      <w:r w:rsidR="00675B64" w:rsidRPr="00AD5D1A">
        <w:rPr>
          <w:rFonts w:ascii="Arial" w:hAnsi="Arial" w:cs="Arial"/>
          <w:b/>
          <w:bCs/>
          <w:sz w:val="24"/>
          <w:szCs w:val="24"/>
        </w:rPr>
        <w:t>ing</w:t>
      </w:r>
      <w:r w:rsidR="00B34F10" w:rsidRPr="00AD5D1A">
        <w:rPr>
          <w:rFonts w:ascii="Arial" w:hAnsi="Arial" w:cs="Arial"/>
          <w:b/>
          <w:bCs/>
          <w:sz w:val="24"/>
          <w:szCs w:val="24"/>
        </w:rPr>
        <w:t xml:space="preserve"> </w:t>
      </w:r>
      <w:r w:rsidR="00AD5D1A" w:rsidRPr="00AD5D1A">
        <w:rPr>
          <w:rFonts w:ascii="Arial" w:hAnsi="Arial" w:cs="Arial"/>
          <w:b/>
          <w:bCs/>
          <w:sz w:val="24"/>
          <w:szCs w:val="24"/>
        </w:rPr>
        <w:t>B</w:t>
      </w:r>
      <w:r w:rsidR="00B34F10" w:rsidRPr="00AD5D1A">
        <w:rPr>
          <w:rFonts w:ascii="Arial" w:hAnsi="Arial" w:cs="Arial"/>
          <w:b/>
          <w:bCs/>
          <w:sz w:val="24"/>
          <w:szCs w:val="24"/>
        </w:rPr>
        <w:t>oard consultation</w:t>
      </w:r>
      <w:r w:rsidR="00D43D11" w:rsidRPr="00AD5D1A">
        <w:rPr>
          <w:rFonts w:ascii="Arial" w:hAnsi="Arial" w:cs="Arial"/>
          <w:b/>
          <w:bCs/>
          <w:sz w:val="24"/>
          <w:szCs w:val="24"/>
        </w:rPr>
        <w:t xml:space="preserve"> </w:t>
      </w:r>
      <w:r w:rsidR="00AD5D1A" w:rsidRPr="00AD5D1A">
        <w:rPr>
          <w:rFonts w:ascii="Arial" w:hAnsi="Arial" w:cs="Arial"/>
          <w:b/>
          <w:bCs/>
          <w:sz w:val="24"/>
          <w:szCs w:val="24"/>
        </w:rPr>
        <w:t>–</w:t>
      </w:r>
      <w:r w:rsidR="00D43D11" w:rsidRPr="00AD5D1A">
        <w:rPr>
          <w:rFonts w:ascii="Arial" w:hAnsi="Arial" w:cs="Arial"/>
          <w:b/>
          <w:bCs/>
          <w:sz w:val="24"/>
          <w:szCs w:val="24"/>
        </w:rPr>
        <w:t xml:space="preserve"> J</w:t>
      </w:r>
      <w:r w:rsidR="00AD5D1A" w:rsidRPr="00AD5D1A">
        <w:rPr>
          <w:rFonts w:ascii="Arial" w:hAnsi="Arial" w:cs="Arial"/>
          <w:b/>
          <w:bCs/>
          <w:sz w:val="24"/>
          <w:szCs w:val="24"/>
        </w:rPr>
        <w:t xml:space="preserve">im </w:t>
      </w:r>
      <w:r w:rsidR="00D43D11" w:rsidRPr="00AD5D1A">
        <w:rPr>
          <w:rFonts w:ascii="Arial" w:hAnsi="Arial" w:cs="Arial"/>
          <w:b/>
          <w:bCs/>
          <w:sz w:val="24"/>
          <w:szCs w:val="24"/>
        </w:rPr>
        <w:t>S</w:t>
      </w:r>
      <w:r w:rsidR="00AD5D1A" w:rsidRPr="00AD5D1A">
        <w:rPr>
          <w:rFonts w:ascii="Arial" w:hAnsi="Arial" w:cs="Arial"/>
          <w:b/>
          <w:bCs/>
          <w:sz w:val="24"/>
          <w:szCs w:val="24"/>
        </w:rPr>
        <w:t>herval</w:t>
      </w:r>
    </w:p>
    <w:p w14:paraId="72479B8D" w14:textId="563912DF" w:rsidR="009905C8" w:rsidRPr="00AD5D1A" w:rsidRDefault="007E2591" w:rsidP="00B34F10">
      <w:pPr>
        <w:pStyle w:val="ListParagraph"/>
        <w:spacing w:before="120"/>
        <w:ind w:left="360"/>
        <w:rPr>
          <w:rFonts w:ascii="Arial" w:hAnsi="Arial" w:cs="Arial"/>
          <w:sz w:val="24"/>
          <w:szCs w:val="24"/>
        </w:rPr>
      </w:pPr>
      <w:r w:rsidRPr="00AD5D1A">
        <w:rPr>
          <w:rFonts w:ascii="Arial" w:hAnsi="Arial" w:cs="Arial"/>
          <w:sz w:val="24"/>
          <w:szCs w:val="24"/>
        </w:rPr>
        <w:t xml:space="preserve">Every </w:t>
      </w:r>
      <w:r w:rsidR="001E53EC" w:rsidRPr="00AD5D1A">
        <w:rPr>
          <w:rFonts w:ascii="Arial" w:hAnsi="Arial" w:cs="Arial"/>
          <w:sz w:val="24"/>
          <w:szCs w:val="24"/>
        </w:rPr>
        <w:t xml:space="preserve">5 years Edinburgh </w:t>
      </w:r>
      <w:r w:rsidR="001158D7" w:rsidRPr="00AD5D1A">
        <w:rPr>
          <w:rFonts w:ascii="Arial" w:hAnsi="Arial" w:cs="Arial"/>
          <w:sz w:val="24"/>
          <w:szCs w:val="24"/>
        </w:rPr>
        <w:t>licencing</w:t>
      </w:r>
      <w:r w:rsidR="001E53EC" w:rsidRPr="00AD5D1A">
        <w:rPr>
          <w:rFonts w:ascii="Arial" w:hAnsi="Arial" w:cs="Arial"/>
          <w:sz w:val="24"/>
          <w:szCs w:val="24"/>
        </w:rPr>
        <w:t xml:space="preserve"> board produce a new </w:t>
      </w:r>
      <w:r w:rsidR="001158D7" w:rsidRPr="00AD5D1A">
        <w:rPr>
          <w:rFonts w:ascii="Arial" w:hAnsi="Arial" w:cs="Arial"/>
          <w:sz w:val="24"/>
          <w:szCs w:val="24"/>
        </w:rPr>
        <w:t>licencing</w:t>
      </w:r>
      <w:r w:rsidR="001E53EC" w:rsidRPr="00AD5D1A">
        <w:rPr>
          <w:rFonts w:ascii="Arial" w:hAnsi="Arial" w:cs="Arial"/>
          <w:sz w:val="24"/>
          <w:szCs w:val="24"/>
        </w:rPr>
        <w:t xml:space="preserve"> policy</w:t>
      </w:r>
      <w:r w:rsidR="009905C8" w:rsidRPr="00AD5D1A">
        <w:rPr>
          <w:rFonts w:ascii="Arial" w:hAnsi="Arial" w:cs="Arial"/>
          <w:sz w:val="24"/>
          <w:szCs w:val="24"/>
        </w:rPr>
        <w:t xml:space="preserve">. This is strategically important to the ADP due to the links between the affordability, availability and acceptability of alcohol and the levels of alcohol related harm. The most strategically salient </w:t>
      </w:r>
      <w:r w:rsidR="007F3AE6" w:rsidRPr="00AD5D1A">
        <w:rPr>
          <w:rFonts w:ascii="Arial" w:hAnsi="Arial" w:cs="Arial"/>
          <w:sz w:val="24"/>
          <w:szCs w:val="24"/>
        </w:rPr>
        <w:t>element</w:t>
      </w:r>
      <w:r w:rsidR="009905C8" w:rsidRPr="00AD5D1A">
        <w:rPr>
          <w:rFonts w:ascii="Arial" w:hAnsi="Arial" w:cs="Arial"/>
          <w:sz w:val="24"/>
          <w:szCs w:val="24"/>
        </w:rPr>
        <w:t xml:space="preserve"> of the policy is the board’s position on overprovision of alcohol</w:t>
      </w:r>
      <w:r w:rsidR="004F641A" w:rsidRPr="00AD5D1A">
        <w:rPr>
          <w:rFonts w:ascii="Arial" w:hAnsi="Arial" w:cs="Arial"/>
          <w:sz w:val="24"/>
          <w:szCs w:val="24"/>
        </w:rPr>
        <w:t xml:space="preserve"> ou</w:t>
      </w:r>
      <w:r w:rsidR="00631017">
        <w:rPr>
          <w:rFonts w:ascii="Arial" w:hAnsi="Arial" w:cs="Arial"/>
          <w:sz w:val="24"/>
          <w:szCs w:val="24"/>
        </w:rPr>
        <w:t>t</w:t>
      </w:r>
      <w:r w:rsidR="004F641A" w:rsidRPr="00AD5D1A">
        <w:rPr>
          <w:rFonts w:ascii="Arial" w:hAnsi="Arial" w:cs="Arial"/>
          <w:sz w:val="24"/>
          <w:szCs w:val="24"/>
        </w:rPr>
        <w:t>lets</w:t>
      </w:r>
      <w:r w:rsidR="009905C8" w:rsidRPr="00AD5D1A">
        <w:rPr>
          <w:rFonts w:ascii="Arial" w:hAnsi="Arial" w:cs="Arial"/>
          <w:sz w:val="24"/>
          <w:szCs w:val="24"/>
        </w:rPr>
        <w:t xml:space="preserve"> (the board has some power to </w:t>
      </w:r>
      <w:r w:rsidR="007F3AE6" w:rsidRPr="00AD5D1A">
        <w:rPr>
          <w:rFonts w:ascii="Arial" w:hAnsi="Arial" w:cs="Arial"/>
          <w:sz w:val="24"/>
          <w:szCs w:val="24"/>
        </w:rPr>
        <w:t xml:space="preserve">limit the number and type of licensed premises on the basis that greater density of outlets selling alcohol is known to increase levels of alcohol related harm). </w:t>
      </w:r>
    </w:p>
    <w:p w14:paraId="11D259FE" w14:textId="4030B1A9" w:rsidR="00E6520D" w:rsidRPr="00AD5D1A" w:rsidRDefault="0058117A" w:rsidP="004F641A">
      <w:pPr>
        <w:ind w:left="360"/>
        <w:rPr>
          <w:rFonts w:ascii="Arial" w:hAnsi="Arial" w:cs="Arial"/>
          <w:sz w:val="24"/>
          <w:szCs w:val="24"/>
        </w:rPr>
      </w:pPr>
      <w:r w:rsidRPr="00AD5D1A">
        <w:rPr>
          <w:rFonts w:ascii="Arial" w:hAnsi="Arial" w:cs="Arial"/>
          <w:sz w:val="24"/>
          <w:szCs w:val="24"/>
        </w:rPr>
        <w:t>The board is currently consulting on the</w:t>
      </w:r>
      <w:r w:rsidR="004F641A" w:rsidRPr="00AD5D1A">
        <w:rPr>
          <w:rFonts w:ascii="Arial" w:hAnsi="Arial" w:cs="Arial"/>
          <w:sz w:val="24"/>
          <w:szCs w:val="24"/>
        </w:rPr>
        <w:t xml:space="preserve">ir policy. </w:t>
      </w:r>
      <w:r w:rsidRPr="00AD5D1A">
        <w:rPr>
          <w:rFonts w:ascii="Arial" w:hAnsi="Arial" w:cs="Arial"/>
          <w:sz w:val="24"/>
          <w:szCs w:val="24"/>
        </w:rPr>
        <w:t xml:space="preserve">Phase 1 </w:t>
      </w:r>
      <w:r w:rsidR="004F641A" w:rsidRPr="00AD5D1A">
        <w:rPr>
          <w:rFonts w:ascii="Arial" w:hAnsi="Arial" w:cs="Arial"/>
          <w:sz w:val="24"/>
          <w:szCs w:val="24"/>
        </w:rPr>
        <w:t xml:space="preserve">closes on </w:t>
      </w:r>
      <w:r w:rsidRPr="00AD5D1A">
        <w:rPr>
          <w:rFonts w:ascii="Arial" w:hAnsi="Arial" w:cs="Arial"/>
          <w:sz w:val="24"/>
          <w:szCs w:val="24"/>
        </w:rPr>
        <w:t>Dec 20</w:t>
      </w:r>
      <w:r w:rsidRPr="00AD5D1A">
        <w:rPr>
          <w:rFonts w:ascii="Arial" w:hAnsi="Arial" w:cs="Arial"/>
          <w:sz w:val="24"/>
          <w:szCs w:val="24"/>
          <w:vertAlign w:val="superscript"/>
        </w:rPr>
        <w:t>th</w:t>
      </w:r>
      <w:r w:rsidR="004F641A" w:rsidRPr="00AD5D1A">
        <w:rPr>
          <w:rFonts w:ascii="Arial" w:hAnsi="Arial" w:cs="Arial"/>
          <w:sz w:val="24"/>
          <w:szCs w:val="24"/>
        </w:rPr>
        <w:t xml:space="preserve">. </w:t>
      </w:r>
      <w:r w:rsidR="007F3AE6" w:rsidRPr="00AD5D1A">
        <w:rPr>
          <w:rFonts w:ascii="Arial" w:hAnsi="Arial" w:cs="Arial"/>
          <w:sz w:val="24"/>
          <w:szCs w:val="24"/>
        </w:rPr>
        <w:t xml:space="preserve">NHSL Public health are the lead </w:t>
      </w:r>
      <w:r w:rsidRPr="00AD5D1A">
        <w:rPr>
          <w:rFonts w:ascii="Arial" w:hAnsi="Arial" w:cs="Arial"/>
          <w:sz w:val="24"/>
          <w:szCs w:val="24"/>
        </w:rPr>
        <w:t xml:space="preserve">partner co-ordinating a response to the </w:t>
      </w:r>
      <w:r w:rsidR="004F641A" w:rsidRPr="00AD5D1A">
        <w:rPr>
          <w:rFonts w:ascii="Arial" w:hAnsi="Arial" w:cs="Arial"/>
          <w:sz w:val="24"/>
          <w:szCs w:val="24"/>
        </w:rPr>
        <w:t xml:space="preserve">consultation </w:t>
      </w:r>
    </w:p>
    <w:p w14:paraId="67DABAD5" w14:textId="229AC95A" w:rsidR="00675B64" w:rsidRPr="00AD5D1A" w:rsidRDefault="00FE67AE" w:rsidP="00F969FD">
      <w:pPr>
        <w:rPr>
          <w:rFonts w:ascii="Arial" w:hAnsi="Arial" w:cs="Arial"/>
          <w:b/>
          <w:bCs/>
          <w:sz w:val="24"/>
          <w:szCs w:val="24"/>
        </w:rPr>
      </w:pPr>
      <w:r w:rsidRPr="00AD5D1A">
        <w:rPr>
          <w:rFonts w:ascii="Arial" w:hAnsi="Arial" w:cs="Arial"/>
          <w:b/>
          <w:bCs/>
          <w:sz w:val="24"/>
          <w:szCs w:val="24"/>
        </w:rPr>
        <w:t xml:space="preserve">      </w:t>
      </w:r>
      <w:r w:rsidR="005538D8" w:rsidRPr="00AD5D1A">
        <w:rPr>
          <w:rFonts w:ascii="Arial" w:hAnsi="Arial" w:cs="Arial"/>
          <w:b/>
          <w:bCs/>
          <w:sz w:val="24"/>
          <w:szCs w:val="24"/>
        </w:rPr>
        <w:t>ACTION</w:t>
      </w:r>
    </w:p>
    <w:p w14:paraId="0A4C9F32" w14:textId="41D9ABBC" w:rsidR="00FE67AE" w:rsidRPr="00AD5D1A" w:rsidRDefault="004F641A" w:rsidP="004F641A">
      <w:pPr>
        <w:ind w:firstLine="720"/>
        <w:rPr>
          <w:rFonts w:ascii="Arial" w:hAnsi="Arial" w:cs="Arial"/>
          <w:b/>
          <w:bCs/>
          <w:sz w:val="24"/>
          <w:szCs w:val="24"/>
        </w:rPr>
      </w:pPr>
      <w:r w:rsidRPr="00AD5D1A">
        <w:rPr>
          <w:rFonts w:ascii="Arial" w:hAnsi="Arial" w:cs="Arial"/>
          <w:b/>
          <w:bCs/>
          <w:sz w:val="24"/>
          <w:szCs w:val="24"/>
        </w:rPr>
        <w:t xml:space="preserve">NHSL PH to make an initial submission arguing that the board’s policy </w:t>
      </w:r>
      <w:r w:rsidR="00AD5D1A" w:rsidRPr="00AD5D1A">
        <w:rPr>
          <w:rFonts w:ascii="Arial" w:hAnsi="Arial" w:cs="Arial"/>
          <w:b/>
          <w:bCs/>
          <w:sz w:val="24"/>
          <w:szCs w:val="24"/>
        </w:rPr>
        <w:t>should</w:t>
      </w:r>
      <w:r w:rsidRPr="00AD5D1A">
        <w:rPr>
          <w:rFonts w:ascii="Arial" w:hAnsi="Arial" w:cs="Arial"/>
          <w:b/>
          <w:bCs/>
          <w:sz w:val="24"/>
          <w:szCs w:val="24"/>
        </w:rPr>
        <w:t xml:space="preserve"> include strong action to address overprovision. </w:t>
      </w:r>
    </w:p>
    <w:p w14:paraId="4D3CAFDE" w14:textId="43229F48" w:rsidR="004F641A" w:rsidRPr="00AD5D1A" w:rsidRDefault="004F641A" w:rsidP="004F641A">
      <w:pPr>
        <w:ind w:firstLine="720"/>
        <w:rPr>
          <w:rFonts w:ascii="Arial" w:hAnsi="Arial" w:cs="Arial"/>
          <w:b/>
          <w:bCs/>
          <w:sz w:val="24"/>
          <w:szCs w:val="24"/>
        </w:rPr>
      </w:pPr>
      <w:r w:rsidRPr="00AD5D1A">
        <w:rPr>
          <w:rFonts w:ascii="Arial" w:hAnsi="Arial" w:cs="Arial"/>
          <w:b/>
          <w:bCs/>
          <w:sz w:val="24"/>
          <w:szCs w:val="24"/>
        </w:rPr>
        <w:t>NHSL PH to co-ordinate the response to the next phase of the consultation on behalf of the ADP</w:t>
      </w:r>
    </w:p>
    <w:p w14:paraId="74541138" w14:textId="20354471" w:rsidR="005F745A" w:rsidRPr="00AD5D1A" w:rsidRDefault="00A02CB8" w:rsidP="00A02CB8">
      <w:pPr>
        <w:spacing w:before="120"/>
        <w:rPr>
          <w:rFonts w:ascii="Arial" w:hAnsi="Arial" w:cs="Arial"/>
          <w:b/>
          <w:bCs/>
          <w:sz w:val="24"/>
          <w:szCs w:val="24"/>
        </w:rPr>
      </w:pPr>
      <w:r w:rsidRPr="00AD5D1A">
        <w:rPr>
          <w:rFonts w:ascii="Arial" w:hAnsi="Arial" w:cs="Arial"/>
          <w:b/>
          <w:bCs/>
          <w:sz w:val="24"/>
          <w:szCs w:val="24"/>
        </w:rPr>
        <w:t xml:space="preserve">4(A) </w:t>
      </w:r>
      <w:r w:rsidR="005F745A" w:rsidRPr="00AD5D1A">
        <w:rPr>
          <w:rFonts w:ascii="Arial" w:hAnsi="Arial" w:cs="Arial"/>
          <w:b/>
          <w:bCs/>
          <w:sz w:val="24"/>
          <w:szCs w:val="24"/>
        </w:rPr>
        <w:t>Residential</w:t>
      </w:r>
      <w:r w:rsidR="00BA4836" w:rsidRPr="00AD5D1A">
        <w:rPr>
          <w:rFonts w:ascii="Arial" w:hAnsi="Arial" w:cs="Arial"/>
          <w:b/>
          <w:bCs/>
          <w:sz w:val="24"/>
          <w:szCs w:val="24"/>
        </w:rPr>
        <w:t xml:space="preserve"> rehab update </w:t>
      </w:r>
      <w:r w:rsidR="005F745A" w:rsidRPr="00AD5D1A">
        <w:rPr>
          <w:rFonts w:ascii="Arial" w:hAnsi="Arial" w:cs="Arial"/>
          <w:b/>
          <w:bCs/>
          <w:sz w:val="24"/>
          <w:szCs w:val="24"/>
        </w:rPr>
        <w:t>–</w:t>
      </w:r>
      <w:r w:rsidR="00711754" w:rsidRPr="00AD5D1A">
        <w:rPr>
          <w:rFonts w:ascii="Arial" w:hAnsi="Arial" w:cs="Arial"/>
          <w:b/>
          <w:bCs/>
          <w:sz w:val="24"/>
          <w:szCs w:val="24"/>
        </w:rPr>
        <w:t>A</w:t>
      </w:r>
      <w:r w:rsidR="00AD5D1A">
        <w:rPr>
          <w:rFonts w:ascii="Arial" w:hAnsi="Arial" w:cs="Arial"/>
          <w:b/>
          <w:bCs/>
          <w:sz w:val="24"/>
          <w:szCs w:val="24"/>
        </w:rPr>
        <w:t>n</w:t>
      </w:r>
      <w:r w:rsidR="00631017">
        <w:rPr>
          <w:rFonts w:ascii="Arial" w:hAnsi="Arial" w:cs="Arial"/>
          <w:b/>
          <w:bCs/>
          <w:sz w:val="24"/>
          <w:szCs w:val="24"/>
        </w:rPr>
        <w:t>g</w:t>
      </w:r>
      <w:r w:rsidR="00AD5D1A">
        <w:rPr>
          <w:rFonts w:ascii="Arial" w:hAnsi="Arial" w:cs="Arial"/>
          <w:b/>
          <w:bCs/>
          <w:sz w:val="24"/>
          <w:szCs w:val="24"/>
        </w:rPr>
        <w:t xml:space="preserve">ela </w:t>
      </w:r>
      <w:r w:rsidR="00711754" w:rsidRPr="00AD5D1A">
        <w:rPr>
          <w:rFonts w:ascii="Arial" w:hAnsi="Arial" w:cs="Arial"/>
          <w:b/>
          <w:bCs/>
          <w:sz w:val="24"/>
          <w:szCs w:val="24"/>
        </w:rPr>
        <w:t>D</w:t>
      </w:r>
      <w:r w:rsidR="00AD5D1A">
        <w:rPr>
          <w:rFonts w:ascii="Arial" w:hAnsi="Arial" w:cs="Arial"/>
          <w:b/>
          <w:bCs/>
          <w:sz w:val="24"/>
          <w:szCs w:val="24"/>
        </w:rPr>
        <w:t>ixon</w:t>
      </w:r>
      <w:r w:rsidR="00711754" w:rsidRPr="00AD5D1A">
        <w:rPr>
          <w:rFonts w:ascii="Arial" w:hAnsi="Arial" w:cs="Arial"/>
          <w:b/>
          <w:bCs/>
          <w:sz w:val="24"/>
          <w:szCs w:val="24"/>
        </w:rPr>
        <w:t>/REAS</w:t>
      </w:r>
    </w:p>
    <w:p w14:paraId="2959C4EA" w14:textId="77777777" w:rsidR="0061380D" w:rsidRPr="00AD5D1A" w:rsidRDefault="0061380D" w:rsidP="0061380D">
      <w:pPr>
        <w:pStyle w:val="ListParagraph"/>
        <w:ind w:left="0"/>
        <w:rPr>
          <w:rFonts w:ascii="Arial" w:hAnsi="Arial" w:cs="Arial"/>
          <w:sz w:val="24"/>
          <w:szCs w:val="24"/>
        </w:rPr>
      </w:pPr>
      <w:r w:rsidRPr="00AD5D1A">
        <w:rPr>
          <w:rFonts w:ascii="Arial" w:hAnsi="Arial" w:cs="Arial"/>
          <w:sz w:val="24"/>
          <w:szCs w:val="24"/>
        </w:rPr>
        <w:t xml:space="preserve">The Scottish Government has directed that greater numbers of people will go through residential rehab and that access and uptake should be improved. Funding has been allocated to the EADP (£418k pa) and the local service, </w:t>
      </w:r>
      <w:proofErr w:type="gramStart"/>
      <w:r w:rsidRPr="00AD5D1A">
        <w:rPr>
          <w:rFonts w:ascii="Arial" w:hAnsi="Arial" w:cs="Arial"/>
          <w:sz w:val="24"/>
          <w:szCs w:val="24"/>
        </w:rPr>
        <w:t>Lothian</w:t>
      </w:r>
      <w:proofErr w:type="gramEnd"/>
      <w:r w:rsidRPr="00AD5D1A">
        <w:rPr>
          <w:rFonts w:ascii="Arial" w:hAnsi="Arial" w:cs="Arial"/>
          <w:sz w:val="24"/>
          <w:szCs w:val="24"/>
        </w:rPr>
        <w:t xml:space="preserve"> and Edinburgh Abstinence Project (LEAP) has secured a national grant of £624k per annum until 2025/26. In total, funding for LEAP and the associated Ritson Clinic will be expanded by £1.1m per annum and will be expected to deliver:</w:t>
      </w:r>
    </w:p>
    <w:p w14:paraId="73E40DAF" w14:textId="77777777" w:rsidR="0061380D" w:rsidRPr="00AD5D1A" w:rsidRDefault="0061380D" w:rsidP="0061380D">
      <w:pPr>
        <w:pStyle w:val="ListParagraph"/>
        <w:numPr>
          <w:ilvl w:val="0"/>
          <w:numId w:val="7"/>
        </w:numPr>
        <w:ind w:left="360"/>
        <w:contextualSpacing/>
        <w:rPr>
          <w:rFonts w:ascii="Arial" w:hAnsi="Arial" w:cs="Arial"/>
          <w:sz w:val="24"/>
          <w:szCs w:val="24"/>
          <w:lang w:eastAsia="en-GB"/>
        </w:rPr>
      </w:pPr>
      <w:r w:rsidRPr="00AD5D1A">
        <w:rPr>
          <w:rFonts w:ascii="Arial" w:hAnsi="Arial" w:cs="Arial"/>
          <w:sz w:val="24"/>
          <w:szCs w:val="24"/>
          <w:lang w:eastAsia="en-GB"/>
        </w:rPr>
        <w:t>Increased capacity in Ritson Clinic by 50% (8 beds to 12 beds)</w:t>
      </w:r>
    </w:p>
    <w:p w14:paraId="0EEDFA1F" w14:textId="77777777" w:rsidR="0061380D" w:rsidRPr="00AD5D1A" w:rsidRDefault="0061380D" w:rsidP="0061380D">
      <w:pPr>
        <w:pStyle w:val="ListParagraph"/>
        <w:numPr>
          <w:ilvl w:val="0"/>
          <w:numId w:val="7"/>
        </w:numPr>
        <w:ind w:left="360"/>
        <w:contextualSpacing/>
        <w:rPr>
          <w:rFonts w:ascii="Arial" w:hAnsi="Arial" w:cs="Arial"/>
          <w:sz w:val="24"/>
          <w:szCs w:val="24"/>
          <w:lang w:eastAsia="en-GB"/>
        </w:rPr>
      </w:pPr>
      <w:r w:rsidRPr="00AD5D1A">
        <w:rPr>
          <w:rFonts w:ascii="Arial" w:hAnsi="Arial" w:cs="Arial"/>
          <w:sz w:val="24"/>
          <w:szCs w:val="24"/>
          <w:lang w:eastAsia="en-GB"/>
        </w:rPr>
        <w:t>Increased capacity at LEAP by 40% (20 places to 28 places)’. Allowing 112+ residential treatment episodes per year in Lothian</w:t>
      </w:r>
    </w:p>
    <w:p w14:paraId="5AA1415D" w14:textId="77777777" w:rsidR="0061380D" w:rsidRPr="00AD5D1A" w:rsidRDefault="0061380D" w:rsidP="0061380D">
      <w:pPr>
        <w:pStyle w:val="ListParagraph"/>
        <w:numPr>
          <w:ilvl w:val="0"/>
          <w:numId w:val="8"/>
        </w:numPr>
        <w:ind w:left="360"/>
        <w:contextualSpacing/>
        <w:rPr>
          <w:rFonts w:ascii="Arial" w:hAnsi="Arial" w:cs="Arial"/>
          <w:sz w:val="24"/>
          <w:szCs w:val="24"/>
          <w:lang w:eastAsia="en-GB"/>
        </w:rPr>
      </w:pPr>
      <w:r w:rsidRPr="00AD5D1A">
        <w:rPr>
          <w:rFonts w:ascii="Arial" w:hAnsi="Arial" w:cs="Arial"/>
          <w:sz w:val="24"/>
          <w:szCs w:val="24"/>
          <w:lang w:eastAsia="en-GB"/>
        </w:rPr>
        <w:t>Allowing 600+ places over the period of the grant</w:t>
      </w:r>
    </w:p>
    <w:p w14:paraId="77557F46" w14:textId="77777777" w:rsidR="0061380D" w:rsidRPr="00AD5D1A" w:rsidRDefault="0061380D" w:rsidP="0061380D">
      <w:pPr>
        <w:numPr>
          <w:ilvl w:val="0"/>
          <w:numId w:val="8"/>
        </w:numPr>
        <w:spacing w:after="0" w:line="240" w:lineRule="auto"/>
        <w:ind w:left="360"/>
        <w:rPr>
          <w:rFonts w:ascii="Arial" w:hAnsi="Arial" w:cs="Arial"/>
          <w:sz w:val="24"/>
          <w:szCs w:val="24"/>
          <w:lang w:eastAsia="en-GB"/>
        </w:rPr>
      </w:pPr>
      <w:r w:rsidRPr="00AD5D1A">
        <w:rPr>
          <w:rFonts w:ascii="Arial" w:hAnsi="Arial" w:cs="Arial"/>
          <w:sz w:val="24"/>
          <w:szCs w:val="24"/>
        </w:rPr>
        <w:t>Increased access for vulnerable groups</w:t>
      </w:r>
    </w:p>
    <w:p w14:paraId="26008F40" w14:textId="77777777" w:rsidR="0061380D" w:rsidRPr="00AD5D1A" w:rsidRDefault="0061380D" w:rsidP="0061380D">
      <w:pPr>
        <w:numPr>
          <w:ilvl w:val="0"/>
          <w:numId w:val="8"/>
        </w:numPr>
        <w:spacing w:after="0" w:line="240" w:lineRule="auto"/>
        <w:ind w:left="360"/>
        <w:rPr>
          <w:rFonts w:ascii="Arial" w:hAnsi="Arial" w:cs="Arial"/>
          <w:sz w:val="24"/>
          <w:szCs w:val="24"/>
        </w:rPr>
      </w:pPr>
      <w:r w:rsidRPr="00AD5D1A">
        <w:rPr>
          <w:rFonts w:ascii="Arial" w:hAnsi="Arial" w:cs="Arial"/>
          <w:sz w:val="24"/>
          <w:szCs w:val="24"/>
        </w:rPr>
        <w:t>Removal of barriers to treatment</w:t>
      </w:r>
    </w:p>
    <w:p w14:paraId="7E845699" w14:textId="77777777" w:rsidR="0061380D" w:rsidRPr="00AD5D1A" w:rsidRDefault="0061380D" w:rsidP="0061380D">
      <w:pPr>
        <w:numPr>
          <w:ilvl w:val="0"/>
          <w:numId w:val="8"/>
        </w:numPr>
        <w:spacing w:after="0" w:line="240" w:lineRule="auto"/>
        <w:ind w:left="360"/>
        <w:rPr>
          <w:rFonts w:ascii="Arial" w:hAnsi="Arial" w:cs="Arial"/>
          <w:sz w:val="24"/>
          <w:szCs w:val="24"/>
        </w:rPr>
      </w:pPr>
      <w:r w:rsidRPr="00AD5D1A">
        <w:rPr>
          <w:rFonts w:ascii="Arial" w:hAnsi="Arial" w:cs="Arial"/>
          <w:sz w:val="24"/>
          <w:szCs w:val="24"/>
        </w:rPr>
        <w:t>Improved quality of aftercare provision</w:t>
      </w:r>
    </w:p>
    <w:p w14:paraId="35FB2F4F" w14:textId="77777777" w:rsidR="0061380D" w:rsidRPr="00AD5D1A" w:rsidRDefault="0061380D" w:rsidP="0061380D">
      <w:pPr>
        <w:pStyle w:val="ListParagraph"/>
        <w:numPr>
          <w:ilvl w:val="0"/>
          <w:numId w:val="8"/>
        </w:numPr>
        <w:ind w:left="360"/>
        <w:contextualSpacing/>
        <w:rPr>
          <w:rFonts w:ascii="Arial" w:hAnsi="Arial" w:cs="Arial"/>
          <w:sz w:val="24"/>
          <w:szCs w:val="24"/>
          <w:lang w:eastAsia="en-GB"/>
        </w:rPr>
      </w:pPr>
      <w:r w:rsidRPr="00AD5D1A">
        <w:rPr>
          <w:rFonts w:ascii="Arial" w:hAnsi="Arial" w:cs="Arial"/>
          <w:sz w:val="24"/>
          <w:szCs w:val="24"/>
          <w:lang w:eastAsia="en-GB"/>
        </w:rPr>
        <w:t>Allowing groundwork for a more ambitious East of Scotland Regional approach</w:t>
      </w:r>
    </w:p>
    <w:p w14:paraId="0F1C3B60" w14:textId="77777777" w:rsidR="0061380D" w:rsidRPr="00AD5D1A" w:rsidRDefault="0061380D" w:rsidP="0061380D">
      <w:pPr>
        <w:rPr>
          <w:rFonts w:ascii="Arial" w:hAnsi="Arial" w:cs="Arial"/>
          <w:sz w:val="24"/>
          <w:szCs w:val="24"/>
        </w:rPr>
      </w:pPr>
    </w:p>
    <w:p w14:paraId="01B33B86" w14:textId="33F90A49" w:rsidR="0061380D" w:rsidRPr="00AD5D1A" w:rsidRDefault="0061380D" w:rsidP="0061380D">
      <w:pPr>
        <w:rPr>
          <w:rFonts w:ascii="Arial" w:hAnsi="Arial" w:cs="Arial"/>
          <w:sz w:val="24"/>
          <w:szCs w:val="24"/>
        </w:rPr>
      </w:pPr>
      <w:r w:rsidRPr="00AD5D1A">
        <w:rPr>
          <w:rFonts w:ascii="Arial" w:hAnsi="Arial" w:cs="Arial"/>
          <w:sz w:val="24"/>
          <w:szCs w:val="24"/>
        </w:rPr>
        <w:lastRenderedPageBreak/>
        <w:t xml:space="preserve">There are two risks for to implementation: </w:t>
      </w:r>
    </w:p>
    <w:p w14:paraId="1884ABD7" w14:textId="77B4FC0A" w:rsidR="0061380D" w:rsidRPr="00AD5D1A" w:rsidRDefault="0061380D" w:rsidP="0061380D">
      <w:pPr>
        <w:pStyle w:val="ListParagraph"/>
        <w:numPr>
          <w:ilvl w:val="0"/>
          <w:numId w:val="9"/>
        </w:numPr>
        <w:rPr>
          <w:rFonts w:ascii="Arial" w:hAnsi="Arial" w:cs="Arial"/>
          <w:sz w:val="24"/>
          <w:szCs w:val="24"/>
        </w:rPr>
      </w:pPr>
      <w:r w:rsidRPr="00AD5D1A">
        <w:rPr>
          <w:rFonts w:ascii="Arial" w:hAnsi="Arial" w:cs="Arial"/>
          <w:sz w:val="24"/>
          <w:szCs w:val="24"/>
        </w:rPr>
        <w:t xml:space="preserve">Currently, numbers entering rehab from Edinburgh area are falling because of delays in assessment. </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891"/>
        <w:gridCol w:w="890"/>
        <w:gridCol w:w="890"/>
        <w:gridCol w:w="890"/>
        <w:gridCol w:w="890"/>
        <w:gridCol w:w="890"/>
      </w:tblGrid>
      <w:tr w:rsidR="0061380D" w:rsidRPr="00AD5D1A" w14:paraId="70DBD877" w14:textId="77777777" w:rsidTr="0061380D">
        <w:trPr>
          <w:trHeight w:val="290"/>
        </w:trPr>
        <w:tc>
          <w:tcPr>
            <w:tcW w:w="0" w:type="auto"/>
            <w:gridSpan w:val="7"/>
            <w:tcBorders>
              <w:top w:val="single" w:sz="4" w:space="0" w:color="auto"/>
              <w:left w:val="single" w:sz="4" w:space="0" w:color="auto"/>
              <w:bottom w:val="single" w:sz="4" w:space="0" w:color="auto"/>
              <w:right w:val="single" w:sz="4" w:space="0" w:color="auto"/>
            </w:tcBorders>
            <w:noWrap/>
            <w:vAlign w:val="bottom"/>
            <w:hideMark/>
          </w:tcPr>
          <w:p w14:paraId="34C12602" w14:textId="77777777" w:rsidR="0061380D" w:rsidRPr="00AD5D1A" w:rsidRDefault="0061380D">
            <w:pPr>
              <w:spacing w:line="256" w:lineRule="auto"/>
              <w:rPr>
                <w:rFonts w:ascii="Arial" w:hAnsi="Arial" w:cs="Arial"/>
                <w:sz w:val="24"/>
                <w:szCs w:val="24"/>
              </w:rPr>
            </w:pPr>
            <w:bookmarkStart w:id="0" w:name="_Hlk121233050"/>
            <w:r w:rsidRPr="00AD5D1A">
              <w:rPr>
                <w:rFonts w:ascii="Arial" w:hAnsi="Arial" w:cs="Arial"/>
                <w:sz w:val="24"/>
                <w:szCs w:val="24"/>
              </w:rPr>
              <w:t>Number of funded admissions to Residential rehabilitation 2021-present (Edinburgh only)</w:t>
            </w:r>
          </w:p>
        </w:tc>
      </w:tr>
      <w:tr w:rsidR="0061380D" w:rsidRPr="00AD5D1A" w14:paraId="6E983E97" w14:textId="77777777" w:rsidTr="0061380D">
        <w:trPr>
          <w:trHeight w:val="290"/>
        </w:trPr>
        <w:tc>
          <w:tcPr>
            <w:tcW w:w="0" w:type="auto"/>
            <w:tcBorders>
              <w:top w:val="single" w:sz="4" w:space="0" w:color="auto"/>
              <w:left w:val="single" w:sz="4" w:space="0" w:color="auto"/>
              <w:bottom w:val="single" w:sz="4" w:space="0" w:color="auto"/>
              <w:right w:val="single" w:sz="4" w:space="0" w:color="auto"/>
            </w:tcBorders>
            <w:noWrap/>
            <w:vAlign w:val="bottom"/>
          </w:tcPr>
          <w:p w14:paraId="3D0C40D8" w14:textId="77777777" w:rsidR="0061380D" w:rsidRPr="00AD5D1A" w:rsidRDefault="0061380D">
            <w:pPr>
              <w:spacing w:line="256" w:lineRule="auto"/>
              <w:rPr>
                <w:rFonts w:ascii="Arial" w:hAnsi="Arial" w:cs="Arial"/>
                <w:sz w:val="24"/>
                <w:szCs w:val="24"/>
              </w:rPr>
            </w:pPr>
          </w:p>
        </w:tc>
        <w:tc>
          <w:tcPr>
            <w:tcW w:w="0" w:type="auto"/>
            <w:gridSpan w:val="4"/>
            <w:tcBorders>
              <w:top w:val="single" w:sz="4" w:space="0" w:color="auto"/>
              <w:left w:val="single" w:sz="4" w:space="0" w:color="auto"/>
              <w:bottom w:val="single" w:sz="4" w:space="0" w:color="auto"/>
              <w:right w:val="single" w:sz="4" w:space="0" w:color="auto"/>
            </w:tcBorders>
            <w:noWrap/>
            <w:vAlign w:val="bottom"/>
            <w:hideMark/>
          </w:tcPr>
          <w:p w14:paraId="1A2082CD"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2021-22</w:t>
            </w:r>
          </w:p>
        </w:tc>
        <w:tc>
          <w:tcPr>
            <w:tcW w:w="0" w:type="auto"/>
            <w:gridSpan w:val="2"/>
            <w:tcBorders>
              <w:top w:val="single" w:sz="4" w:space="0" w:color="auto"/>
              <w:left w:val="single" w:sz="4" w:space="0" w:color="auto"/>
              <w:bottom w:val="single" w:sz="4" w:space="0" w:color="auto"/>
              <w:right w:val="single" w:sz="4" w:space="0" w:color="auto"/>
            </w:tcBorders>
            <w:noWrap/>
            <w:vAlign w:val="bottom"/>
            <w:hideMark/>
          </w:tcPr>
          <w:p w14:paraId="6C46AE43"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2022-23</w:t>
            </w:r>
          </w:p>
        </w:tc>
      </w:tr>
      <w:tr w:rsidR="0061380D" w:rsidRPr="00AD5D1A" w14:paraId="0448BA2E" w14:textId="77777777" w:rsidTr="0061380D">
        <w:trPr>
          <w:trHeight w:val="29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1A6299B" w14:textId="77777777" w:rsidR="0061380D" w:rsidRPr="00AD5D1A" w:rsidRDefault="0061380D">
            <w:pPr>
              <w:rPr>
                <w:rFonts w:ascii="Arial" w:hAnsi="Arial" w:cs="Arial"/>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E96F7CD" w14:textId="77777777" w:rsidR="0061380D" w:rsidRPr="00AD5D1A" w:rsidRDefault="0061380D">
            <w:pPr>
              <w:spacing w:line="256" w:lineRule="auto"/>
              <w:jc w:val="center"/>
              <w:rPr>
                <w:rFonts w:ascii="Arial" w:eastAsia="Times New Roman" w:hAnsi="Arial" w:cs="Arial"/>
                <w:color w:val="000000"/>
                <w:sz w:val="24"/>
                <w:szCs w:val="24"/>
              </w:rPr>
            </w:pPr>
            <w:r w:rsidRPr="00AD5D1A">
              <w:rPr>
                <w:rFonts w:ascii="Arial" w:hAnsi="Arial" w:cs="Arial"/>
                <w:color w:val="000000"/>
                <w:sz w:val="24"/>
                <w:szCs w:val="24"/>
              </w:rPr>
              <w:t>Q1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0AD3ACE"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Q2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0B5C7AD"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Q3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8BA25B1"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Q4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844DC14"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Q1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4BBD0DF"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Q2</w:t>
            </w:r>
          </w:p>
        </w:tc>
      </w:tr>
      <w:tr w:rsidR="0061380D" w:rsidRPr="00AD5D1A" w14:paraId="6071447B" w14:textId="77777777" w:rsidTr="0061380D">
        <w:trPr>
          <w:trHeight w:val="29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51B2EE7"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Total placements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EE35CF7"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15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3722BBF"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E052B2F"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7567A07"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16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B940AC0"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96D4809"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8</w:t>
            </w:r>
          </w:p>
        </w:tc>
      </w:tr>
      <w:tr w:rsidR="0061380D" w:rsidRPr="00AD5D1A" w14:paraId="55BFDCFF" w14:textId="77777777" w:rsidTr="0061380D">
        <w:trPr>
          <w:trHeight w:val="29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45CF9E6"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of which LEAP</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DEBD6E1"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B9F45FC"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15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84CC2FE"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3E15A12"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7494F8A"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27D234B"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8</w:t>
            </w:r>
          </w:p>
        </w:tc>
      </w:tr>
      <w:tr w:rsidR="0061380D" w:rsidRPr="00AD5D1A" w14:paraId="716A9207" w14:textId="77777777" w:rsidTr="0061380D">
        <w:trPr>
          <w:trHeight w:val="29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3C8DF9EE"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of which non-LEAP</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DB9EA64"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061CA61"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29DD317"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BB7E9C2"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98F6722"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D744AE8" w14:textId="77777777" w:rsidR="0061380D" w:rsidRPr="00AD5D1A" w:rsidRDefault="0061380D">
            <w:pPr>
              <w:spacing w:line="256" w:lineRule="auto"/>
              <w:jc w:val="center"/>
              <w:rPr>
                <w:rFonts w:ascii="Arial" w:hAnsi="Arial" w:cs="Arial"/>
                <w:color w:val="000000"/>
                <w:sz w:val="24"/>
                <w:szCs w:val="24"/>
              </w:rPr>
            </w:pPr>
            <w:r w:rsidRPr="00AD5D1A">
              <w:rPr>
                <w:rFonts w:ascii="Arial" w:hAnsi="Arial" w:cs="Arial"/>
                <w:color w:val="000000"/>
                <w:sz w:val="24"/>
                <w:szCs w:val="24"/>
              </w:rPr>
              <w:t>0</w:t>
            </w:r>
          </w:p>
        </w:tc>
      </w:tr>
      <w:bookmarkEnd w:id="0"/>
    </w:tbl>
    <w:p w14:paraId="2070F82D" w14:textId="77777777" w:rsidR="0061380D" w:rsidRPr="00AD5D1A" w:rsidRDefault="0061380D" w:rsidP="0061380D">
      <w:pPr>
        <w:ind w:left="-720" w:firstLine="720"/>
        <w:rPr>
          <w:rFonts w:ascii="Arial" w:eastAsia="Times New Roman" w:hAnsi="Arial" w:cs="Arial"/>
          <w:sz w:val="24"/>
          <w:szCs w:val="24"/>
          <w:lang w:eastAsia="en-GB"/>
        </w:rPr>
      </w:pPr>
    </w:p>
    <w:p w14:paraId="28EDA3E6" w14:textId="77777777" w:rsidR="0061380D" w:rsidRPr="00AD5D1A" w:rsidRDefault="0061380D" w:rsidP="0061380D">
      <w:pPr>
        <w:pStyle w:val="ListParagraph"/>
        <w:rPr>
          <w:rFonts w:ascii="Arial" w:hAnsi="Arial" w:cs="Arial"/>
          <w:sz w:val="24"/>
          <w:szCs w:val="24"/>
        </w:rPr>
      </w:pPr>
      <w:r w:rsidRPr="00AD5D1A">
        <w:rPr>
          <w:rFonts w:ascii="Arial" w:hAnsi="Arial" w:cs="Arial"/>
          <w:sz w:val="24"/>
          <w:szCs w:val="24"/>
        </w:rPr>
        <w:t xml:space="preserve">A remedial plan, involving additional investment and improved assessment processes, has been put in place and increased numbers are expected to be admitted </w:t>
      </w:r>
      <w:proofErr w:type="gramStart"/>
      <w:r w:rsidRPr="00AD5D1A">
        <w:rPr>
          <w:rFonts w:ascii="Arial" w:hAnsi="Arial" w:cs="Arial"/>
          <w:sz w:val="24"/>
          <w:szCs w:val="24"/>
        </w:rPr>
        <w:t>to rehab</w:t>
      </w:r>
      <w:proofErr w:type="gramEnd"/>
      <w:r w:rsidRPr="00AD5D1A">
        <w:rPr>
          <w:rFonts w:ascii="Arial" w:hAnsi="Arial" w:cs="Arial"/>
          <w:sz w:val="24"/>
          <w:szCs w:val="24"/>
        </w:rPr>
        <w:t xml:space="preserve"> in q4. </w:t>
      </w:r>
    </w:p>
    <w:p w14:paraId="418C8F2D" w14:textId="7535F61A" w:rsidR="0061380D" w:rsidRPr="00AD5D1A" w:rsidRDefault="0061380D" w:rsidP="005F745A">
      <w:pPr>
        <w:pStyle w:val="ListParagraph"/>
        <w:spacing w:before="120"/>
        <w:ind w:left="360"/>
        <w:rPr>
          <w:rFonts w:ascii="Arial" w:hAnsi="Arial" w:cs="Arial"/>
          <w:sz w:val="24"/>
          <w:szCs w:val="24"/>
        </w:rPr>
      </w:pPr>
    </w:p>
    <w:p w14:paraId="322F47FF" w14:textId="02C1D8FF" w:rsidR="0061380D" w:rsidRPr="00AD5D1A" w:rsidRDefault="0061380D" w:rsidP="0061380D">
      <w:pPr>
        <w:pStyle w:val="ListParagraph"/>
        <w:numPr>
          <w:ilvl w:val="0"/>
          <w:numId w:val="9"/>
        </w:numPr>
        <w:spacing w:before="120"/>
        <w:rPr>
          <w:rFonts w:ascii="Arial" w:hAnsi="Arial" w:cs="Arial"/>
          <w:sz w:val="24"/>
          <w:szCs w:val="24"/>
        </w:rPr>
      </w:pPr>
      <w:r w:rsidRPr="00AD5D1A">
        <w:rPr>
          <w:rFonts w:ascii="Arial" w:hAnsi="Arial" w:cs="Arial"/>
          <w:sz w:val="24"/>
          <w:szCs w:val="24"/>
        </w:rPr>
        <w:t xml:space="preserve">Accommodation for those undertaking the LEAP programme will be limited </w:t>
      </w:r>
      <w:r w:rsidR="00FB38F1" w:rsidRPr="00AD5D1A">
        <w:rPr>
          <w:rFonts w:ascii="Arial" w:hAnsi="Arial" w:cs="Arial"/>
          <w:sz w:val="24"/>
          <w:szCs w:val="24"/>
        </w:rPr>
        <w:t>when the current unit (Firhill) returns to its former use (in April 2023)</w:t>
      </w:r>
    </w:p>
    <w:p w14:paraId="4C85C22F" w14:textId="5933339F" w:rsidR="009E60A0" w:rsidRPr="00AD5D1A" w:rsidRDefault="009E60A0" w:rsidP="008F3D2A">
      <w:pPr>
        <w:spacing w:before="120"/>
        <w:rPr>
          <w:rFonts w:ascii="Arial" w:hAnsi="Arial" w:cs="Arial"/>
          <w:b/>
          <w:bCs/>
          <w:sz w:val="24"/>
          <w:szCs w:val="24"/>
        </w:rPr>
      </w:pPr>
    </w:p>
    <w:p w14:paraId="6F96550D" w14:textId="5679E46D" w:rsidR="005F745A" w:rsidRPr="00AD5D1A" w:rsidRDefault="009E60A0" w:rsidP="008F3D2A">
      <w:pPr>
        <w:spacing w:before="120"/>
        <w:rPr>
          <w:rFonts w:ascii="Arial" w:hAnsi="Arial" w:cs="Arial"/>
          <w:b/>
          <w:bCs/>
          <w:sz w:val="24"/>
          <w:szCs w:val="24"/>
        </w:rPr>
      </w:pPr>
      <w:r w:rsidRPr="00AD5D1A">
        <w:rPr>
          <w:rFonts w:ascii="Arial" w:hAnsi="Arial" w:cs="Arial"/>
          <w:b/>
          <w:bCs/>
          <w:sz w:val="24"/>
          <w:szCs w:val="24"/>
        </w:rPr>
        <w:t xml:space="preserve">      </w:t>
      </w:r>
      <w:r w:rsidR="008F3D2A" w:rsidRPr="00AD5D1A">
        <w:rPr>
          <w:rFonts w:ascii="Arial" w:hAnsi="Arial" w:cs="Arial"/>
          <w:b/>
          <w:bCs/>
          <w:sz w:val="24"/>
          <w:szCs w:val="24"/>
        </w:rPr>
        <w:t>ACTION</w:t>
      </w:r>
    </w:p>
    <w:p w14:paraId="342E9EAB" w14:textId="3FEA34EF" w:rsidR="008F3D2A" w:rsidRPr="00AD5D1A" w:rsidRDefault="0061380D" w:rsidP="0061380D">
      <w:pPr>
        <w:pStyle w:val="ListParagraph"/>
        <w:numPr>
          <w:ilvl w:val="0"/>
          <w:numId w:val="10"/>
        </w:numPr>
        <w:spacing w:before="120"/>
        <w:rPr>
          <w:rFonts w:ascii="Arial" w:hAnsi="Arial" w:cs="Arial"/>
          <w:sz w:val="24"/>
          <w:szCs w:val="24"/>
        </w:rPr>
      </w:pPr>
      <w:r w:rsidRPr="00AD5D1A">
        <w:rPr>
          <w:rFonts w:ascii="Arial" w:hAnsi="Arial" w:cs="Arial"/>
          <w:sz w:val="24"/>
          <w:szCs w:val="24"/>
        </w:rPr>
        <w:t xml:space="preserve">H&amp;SCP, with ADP and REAS, to develop plan for reducing </w:t>
      </w:r>
      <w:r w:rsidR="00AD5D1A" w:rsidRPr="00AD5D1A">
        <w:rPr>
          <w:rFonts w:ascii="Arial" w:hAnsi="Arial" w:cs="Arial"/>
          <w:sz w:val="24"/>
          <w:szCs w:val="24"/>
        </w:rPr>
        <w:t>waiting</w:t>
      </w:r>
      <w:r w:rsidRPr="00AD5D1A">
        <w:rPr>
          <w:rFonts w:ascii="Arial" w:hAnsi="Arial" w:cs="Arial"/>
          <w:sz w:val="24"/>
          <w:szCs w:val="24"/>
        </w:rPr>
        <w:t xml:space="preserve"> times for assessment and increasing numbers entering the waiting list for LEAP</w:t>
      </w:r>
    </w:p>
    <w:p w14:paraId="1B082910" w14:textId="368F66C9" w:rsidR="0061380D" w:rsidRDefault="0061380D" w:rsidP="0061380D">
      <w:pPr>
        <w:pStyle w:val="ListParagraph"/>
        <w:numPr>
          <w:ilvl w:val="0"/>
          <w:numId w:val="10"/>
        </w:numPr>
        <w:spacing w:before="120"/>
        <w:rPr>
          <w:rFonts w:ascii="Arial" w:hAnsi="Arial" w:cs="Arial"/>
          <w:sz w:val="24"/>
          <w:szCs w:val="24"/>
        </w:rPr>
      </w:pPr>
      <w:r w:rsidRPr="00AD5D1A">
        <w:rPr>
          <w:rFonts w:ascii="Arial" w:hAnsi="Arial" w:cs="Arial"/>
          <w:sz w:val="24"/>
          <w:szCs w:val="24"/>
        </w:rPr>
        <w:t xml:space="preserve">EADP and REAS </w:t>
      </w:r>
      <w:r w:rsidR="00FB38F1" w:rsidRPr="00AD5D1A">
        <w:rPr>
          <w:rFonts w:ascii="Arial" w:hAnsi="Arial" w:cs="Arial"/>
          <w:sz w:val="24"/>
          <w:szCs w:val="24"/>
        </w:rPr>
        <w:t xml:space="preserve">to identify alternative accommodation for those undertaking the LEAP programme. </w:t>
      </w:r>
    </w:p>
    <w:p w14:paraId="36670EA7" w14:textId="77777777" w:rsidR="00631017" w:rsidRPr="00AD5D1A" w:rsidRDefault="00631017" w:rsidP="00631017">
      <w:pPr>
        <w:pStyle w:val="ListParagraph"/>
        <w:spacing w:before="120"/>
        <w:ind w:left="1080"/>
        <w:rPr>
          <w:rFonts w:ascii="Arial" w:hAnsi="Arial" w:cs="Arial"/>
          <w:sz w:val="24"/>
          <w:szCs w:val="24"/>
        </w:rPr>
      </w:pPr>
    </w:p>
    <w:p w14:paraId="005CAD81" w14:textId="0D5D992C" w:rsidR="006F6550" w:rsidRPr="00AD5D1A" w:rsidRDefault="00A02CB8" w:rsidP="00A02CB8">
      <w:pPr>
        <w:spacing w:before="120"/>
        <w:rPr>
          <w:rFonts w:ascii="Arial" w:hAnsi="Arial" w:cs="Arial"/>
          <w:b/>
          <w:bCs/>
          <w:sz w:val="24"/>
          <w:szCs w:val="24"/>
        </w:rPr>
      </w:pPr>
      <w:r w:rsidRPr="00AD5D1A">
        <w:rPr>
          <w:rFonts w:ascii="Arial" w:hAnsi="Arial" w:cs="Arial"/>
          <w:b/>
          <w:bCs/>
          <w:sz w:val="24"/>
          <w:szCs w:val="24"/>
        </w:rPr>
        <w:t xml:space="preserve">4(B) </w:t>
      </w:r>
      <w:r w:rsidR="00D31BBF" w:rsidRPr="00AD5D1A">
        <w:rPr>
          <w:rFonts w:ascii="Arial" w:hAnsi="Arial" w:cs="Arial"/>
          <w:b/>
          <w:bCs/>
          <w:sz w:val="24"/>
          <w:szCs w:val="24"/>
        </w:rPr>
        <w:t xml:space="preserve">MAT Standards and treatment target plan </w:t>
      </w:r>
      <w:r w:rsidR="00D741F7" w:rsidRPr="00AD5D1A">
        <w:rPr>
          <w:rFonts w:ascii="Arial" w:hAnsi="Arial" w:cs="Arial"/>
          <w:b/>
          <w:bCs/>
          <w:sz w:val="24"/>
          <w:szCs w:val="24"/>
        </w:rPr>
        <w:t>–</w:t>
      </w:r>
      <w:r w:rsidR="00D31BBF" w:rsidRPr="00AD5D1A">
        <w:rPr>
          <w:rFonts w:ascii="Arial" w:hAnsi="Arial" w:cs="Arial"/>
          <w:b/>
          <w:bCs/>
          <w:sz w:val="24"/>
          <w:szCs w:val="24"/>
        </w:rPr>
        <w:t xml:space="preserve"> </w:t>
      </w:r>
      <w:r w:rsidR="00D741F7" w:rsidRPr="00AD5D1A">
        <w:rPr>
          <w:rFonts w:ascii="Arial" w:hAnsi="Arial" w:cs="Arial"/>
          <w:b/>
          <w:bCs/>
          <w:sz w:val="24"/>
          <w:szCs w:val="24"/>
        </w:rPr>
        <w:t xml:space="preserve">EADP/EHSCP </w:t>
      </w:r>
      <w:r w:rsidR="006F6550" w:rsidRPr="00AD5D1A">
        <w:rPr>
          <w:rFonts w:ascii="Arial" w:hAnsi="Arial" w:cs="Arial"/>
          <w:b/>
          <w:bCs/>
          <w:sz w:val="24"/>
          <w:szCs w:val="24"/>
        </w:rPr>
        <w:t>Implementation progress</w:t>
      </w:r>
    </w:p>
    <w:p w14:paraId="095801AE" w14:textId="77777777" w:rsidR="00FB38F1" w:rsidRPr="00AD5D1A" w:rsidRDefault="00FB38F1" w:rsidP="00FB38F1">
      <w:pPr>
        <w:rPr>
          <w:rFonts w:ascii="Arial" w:hAnsi="Arial" w:cs="Arial"/>
          <w:b/>
          <w:bCs/>
          <w:sz w:val="24"/>
          <w:szCs w:val="24"/>
        </w:rPr>
      </w:pPr>
      <w:r w:rsidRPr="00AD5D1A">
        <w:rPr>
          <w:rFonts w:ascii="Arial" w:hAnsi="Arial" w:cs="Arial"/>
          <w:b/>
          <w:bCs/>
          <w:sz w:val="24"/>
          <w:szCs w:val="24"/>
        </w:rPr>
        <w:t xml:space="preserve">MAT (Medication Assisted Treatment) standards and </w:t>
      </w:r>
      <w:hyperlink r:id="rId12" w:history="1">
        <w:r w:rsidRPr="00AD5D1A">
          <w:rPr>
            <w:rStyle w:val="Hyperlink"/>
            <w:rFonts w:ascii="Arial" w:hAnsi="Arial" w:cs="Arial"/>
            <w:b/>
            <w:bCs/>
            <w:sz w:val="24"/>
            <w:szCs w:val="24"/>
          </w:rPr>
          <w:t>Treatment target</w:t>
        </w:r>
      </w:hyperlink>
      <w:r w:rsidRPr="00AD5D1A">
        <w:rPr>
          <w:rFonts w:ascii="Arial" w:hAnsi="Arial" w:cs="Arial"/>
          <w:b/>
          <w:bCs/>
          <w:sz w:val="24"/>
          <w:szCs w:val="24"/>
        </w:rPr>
        <w:t xml:space="preserve"> for drug users</w:t>
      </w:r>
    </w:p>
    <w:p w14:paraId="389E83A6" w14:textId="1D2CF9EB" w:rsidR="00207033" w:rsidRPr="00AD5D1A" w:rsidRDefault="00FB38F1" w:rsidP="00631017">
      <w:pPr>
        <w:spacing w:before="120"/>
        <w:ind w:left="720"/>
        <w:rPr>
          <w:rFonts w:ascii="Arial" w:hAnsi="Arial" w:cs="Arial"/>
          <w:sz w:val="24"/>
          <w:szCs w:val="24"/>
        </w:rPr>
      </w:pPr>
      <w:r w:rsidRPr="00AD5D1A">
        <w:rPr>
          <w:rFonts w:ascii="Arial" w:hAnsi="Arial" w:cs="Arial"/>
          <w:sz w:val="24"/>
          <w:szCs w:val="24"/>
        </w:rPr>
        <w:t xml:space="preserve">The MAT standards are nationally set standards for the speed, </w:t>
      </w:r>
      <w:proofErr w:type="gramStart"/>
      <w:r w:rsidRPr="00AD5D1A">
        <w:rPr>
          <w:rFonts w:ascii="Arial" w:hAnsi="Arial" w:cs="Arial"/>
          <w:sz w:val="24"/>
          <w:szCs w:val="24"/>
        </w:rPr>
        <w:t>capacity</w:t>
      </w:r>
      <w:proofErr w:type="gramEnd"/>
      <w:r w:rsidRPr="00AD5D1A">
        <w:rPr>
          <w:rFonts w:ascii="Arial" w:hAnsi="Arial" w:cs="Arial"/>
          <w:sz w:val="24"/>
          <w:szCs w:val="24"/>
        </w:rPr>
        <w:t xml:space="preserve"> and quality of treatment for drug users. They have been developed as part of the response to drug deaths, and it is expected that areas will embed standards 1 to 5 by April 2023.</w:t>
      </w:r>
    </w:p>
    <w:p w14:paraId="617C63AB" w14:textId="7C0872E8" w:rsidR="001B1858" w:rsidRPr="00AD5D1A" w:rsidRDefault="001B1858" w:rsidP="00FB38F1">
      <w:pPr>
        <w:spacing w:before="120"/>
        <w:ind w:firstLine="720"/>
        <w:rPr>
          <w:rFonts w:ascii="Arial" w:hAnsi="Arial" w:cs="Arial"/>
          <w:sz w:val="24"/>
          <w:szCs w:val="24"/>
        </w:rPr>
      </w:pPr>
    </w:p>
    <w:p w14:paraId="15D40B76" w14:textId="77777777" w:rsidR="001B1858" w:rsidRPr="00AD5D1A" w:rsidRDefault="001B1858" w:rsidP="001B1858">
      <w:pPr>
        <w:spacing w:before="120"/>
        <w:ind w:left="720"/>
        <w:rPr>
          <w:rFonts w:ascii="Arial" w:hAnsi="Arial" w:cs="Arial"/>
          <w:sz w:val="24"/>
          <w:szCs w:val="24"/>
        </w:rPr>
      </w:pPr>
      <w:r w:rsidRPr="00AD5D1A">
        <w:rPr>
          <w:rFonts w:ascii="Arial" w:hAnsi="Arial" w:cs="Arial"/>
          <w:sz w:val="24"/>
          <w:szCs w:val="24"/>
        </w:rPr>
        <w:t xml:space="preserve">The key current risks to delivery focus on the lack of progress towards advertising NHS posts which will now not be filled in time to open the clinics and achieve the standards. </w:t>
      </w:r>
      <w:proofErr w:type="gramStart"/>
      <w:r w:rsidRPr="00AD5D1A">
        <w:rPr>
          <w:rFonts w:ascii="Arial" w:hAnsi="Arial" w:cs="Arial"/>
          <w:sz w:val="24"/>
          <w:szCs w:val="24"/>
        </w:rPr>
        <w:t>In light of the fact that</w:t>
      </w:r>
      <w:proofErr w:type="gramEnd"/>
      <w:r w:rsidRPr="00AD5D1A">
        <w:rPr>
          <w:rFonts w:ascii="Arial" w:hAnsi="Arial" w:cs="Arial"/>
          <w:sz w:val="24"/>
          <w:szCs w:val="24"/>
        </w:rPr>
        <w:t xml:space="preserve"> the opening of the clinic will be delayed if we wait for recruitment to have been completed, the H&amp;SCP, </w:t>
      </w:r>
      <w:r w:rsidRPr="00AD5D1A">
        <w:rPr>
          <w:rFonts w:ascii="Arial" w:hAnsi="Arial" w:cs="Arial"/>
          <w:sz w:val="24"/>
          <w:szCs w:val="24"/>
        </w:rPr>
        <w:lastRenderedPageBreak/>
        <w:t xml:space="preserve">with agreement and support from REAS and the vol sec, are proposing to staff the clinic in the interim by redirecting existing staff. This would enable: </w:t>
      </w:r>
    </w:p>
    <w:p w14:paraId="5BAA45E2" w14:textId="77777777" w:rsidR="001B1858" w:rsidRPr="00AD5D1A" w:rsidRDefault="001B1858" w:rsidP="001B1858">
      <w:pPr>
        <w:spacing w:before="120"/>
        <w:ind w:left="720"/>
        <w:rPr>
          <w:rFonts w:ascii="Arial" w:hAnsi="Arial" w:cs="Arial"/>
          <w:sz w:val="24"/>
          <w:szCs w:val="24"/>
        </w:rPr>
      </w:pPr>
      <w:r w:rsidRPr="00AD5D1A">
        <w:rPr>
          <w:rFonts w:ascii="Arial" w:hAnsi="Arial" w:cs="Arial"/>
          <w:sz w:val="24"/>
          <w:szCs w:val="24"/>
        </w:rPr>
        <w:t xml:space="preserve">• Rapid titration of those currently awaiting treatment </w:t>
      </w:r>
    </w:p>
    <w:p w14:paraId="12FA6DF8" w14:textId="77777777" w:rsidR="001B1858" w:rsidRPr="00AD5D1A" w:rsidRDefault="001B1858" w:rsidP="001B1858">
      <w:pPr>
        <w:spacing w:before="120"/>
        <w:ind w:left="720"/>
        <w:rPr>
          <w:rFonts w:ascii="Arial" w:hAnsi="Arial" w:cs="Arial"/>
          <w:sz w:val="24"/>
          <w:szCs w:val="24"/>
        </w:rPr>
      </w:pPr>
      <w:r w:rsidRPr="00AD5D1A">
        <w:rPr>
          <w:rFonts w:ascii="Arial" w:hAnsi="Arial" w:cs="Arial"/>
          <w:sz w:val="24"/>
          <w:szCs w:val="24"/>
        </w:rPr>
        <w:t xml:space="preserve">• Three morning a week drop in, same day access for new patients by end January 2023 and </w:t>
      </w:r>
    </w:p>
    <w:p w14:paraId="023D0D26" w14:textId="77777777" w:rsidR="001B1858" w:rsidRPr="00AD5D1A" w:rsidRDefault="001B1858" w:rsidP="001B1858">
      <w:pPr>
        <w:spacing w:before="120"/>
        <w:ind w:left="720"/>
        <w:rPr>
          <w:rFonts w:ascii="Arial" w:hAnsi="Arial" w:cs="Arial"/>
          <w:sz w:val="24"/>
          <w:szCs w:val="24"/>
        </w:rPr>
      </w:pPr>
      <w:r w:rsidRPr="00AD5D1A">
        <w:rPr>
          <w:rFonts w:ascii="Arial" w:hAnsi="Arial" w:cs="Arial"/>
          <w:sz w:val="24"/>
          <w:szCs w:val="24"/>
        </w:rPr>
        <w:t xml:space="preserve">• Five morning a week drop in, same day access for new patients by end March 2023 </w:t>
      </w:r>
    </w:p>
    <w:p w14:paraId="67416F3A" w14:textId="2C598B2D" w:rsidR="001B1858" w:rsidRPr="00AD5D1A" w:rsidRDefault="001B1858" w:rsidP="001B1858">
      <w:pPr>
        <w:spacing w:before="120"/>
        <w:ind w:left="720"/>
        <w:rPr>
          <w:rFonts w:ascii="Arial" w:hAnsi="Arial" w:cs="Arial"/>
          <w:sz w:val="24"/>
          <w:szCs w:val="24"/>
        </w:rPr>
      </w:pPr>
      <w:r w:rsidRPr="00AD5D1A">
        <w:rPr>
          <w:rFonts w:ascii="Arial" w:hAnsi="Arial" w:cs="Arial"/>
          <w:sz w:val="24"/>
          <w:szCs w:val="24"/>
        </w:rPr>
        <w:t>This falls behind our expectations but is agreed to offer the best pathway to full compliance.</w:t>
      </w:r>
    </w:p>
    <w:p w14:paraId="18D8D061" w14:textId="31A92CF0" w:rsidR="001B1858" w:rsidRPr="00AD5D1A" w:rsidRDefault="001B1858" w:rsidP="001B1858">
      <w:pPr>
        <w:spacing w:before="120"/>
        <w:ind w:left="720"/>
        <w:rPr>
          <w:rFonts w:ascii="Arial" w:hAnsi="Arial" w:cs="Arial"/>
          <w:b/>
          <w:bCs/>
          <w:sz w:val="24"/>
          <w:szCs w:val="24"/>
        </w:rPr>
      </w:pPr>
      <w:r w:rsidRPr="00AD5D1A">
        <w:rPr>
          <w:rFonts w:ascii="Arial" w:hAnsi="Arial" w:cs="Arial"/>
          <w:b/>
          <w:bCs/>
          <w:sz w:val="24"/>
          <w:szCs w:val="24"/>
        </w:rPr>
        <w:t>Actions:</w:t>
      </w:r>
    </w:p>
    <w:p w14:paraId="422DB0B4" w14:textId="6515E526" w:rsidR="001B1858" w:rsidRPr="00AD5D1A" w:rsidRDefault="001B1858" w:rsidP="001B1858">
      <w:pPr>
        <w:spacing w:before="120"/>
        <w:ind w:left="720"/>
        <w:rPr>
          <w:rFonts w:ascii="Arial" w:hAnsi="Arial" w:cs="Arial"/>
          <w:b/>
          <w:bCs/>
          <w:sz w:val="24"/>
          <w:szCs w:val="24"/>
        </w:rPr>
      </w:pPr>
      <w:r w:rsidRPr="00AD5D1A">
        <w:rPr>
          <w:rFonts w:ascii="Arial" w:hAnsi="Arial" w:cs="Arial"/>
          <w:b/>
          <w:bCs/>
          <w:sz w:val="24"/>
          <w:szCs w:val="24"/>
        </w:rPr>
        <w:t>H&amp;SCP to implement remedial plan and open the titration clinic</w:t>
      </w:r>
    </w:p>
    <w:p w14:paraId="176452E9" w14:textId="3D1499E4" w:rsidR="001B1858" w:rsidRPr="00AD5D1A" w:rsidRDefault="001B1858" w:rsidP="001B1858">
      <w:pPr>
        <w:spacing w:before="120"/>
        <w:ind w:left="720"/>
        <w:rPr>
          <w:rFonts w:ascii="Arial" w:hAnsi="Arial" w:cs="Arial"/>
          <w:b/>
          <w:bCs/>
          <w:sz w:val="24"/>
          <w:szCs w:val="24"/>
        </w:rPr>
      </w:pPr>
      <w:r w:rsidRPr="00AD5D1A">
        <w:rPr>
          <w:rFonts w:ascii="Arial" w:hAnsi="Arial" w:cs="Arial"/>
          <w:b/>
          <w:bCs/>
          <w:sz w:val="24"/>
          <w:szCs w:val="24"/>
        </w:rPr>
        <w:t xml:space="preserve">EADP officers to provide ongoing reporting to the Exec and SG. </w:t>
      </w:r>
    </w:p>
    <w:p w14:paraId="66EF1652" w14:textId="647EC3E0" w:rsidR="006F6550" w:rsidRPr="00AD5D1A" w:rsidRDefault="00247041" w:rsidP="00635B97">
      <w:pPr>
        <w:spacing w:before="120"/>
        <w:rPr>
          <w:rFonts w:ascii="Arial" w:hAnsi="Arial" w:cs="Arial"/>
          <w:b/>
          <w:bCs/>
          <w:sz w:val="24"/>
          <w:szCs w:val="24"/>
        </w:rPr>
      </w:pPr>
      <w:r w:rsidRPr="00AD5D1A">
        <w:rPr>
          <w:rFonts w:ascii="Arial" w:hAnsi="Arial" w:cs="Arial"/>
          <w:b/>
          <w:bCs/>
          <w:sz w:val="24"/>
          <w:szCs w:val="24"/>
        </w:rPr>
        <w:t>4</w:t>
      </w:r>
      <w:r w:rsidR="00635B97" w:rsidRPr="00AD5D1A">
        <w:rPr>
          <w:rFonts w:ascii="Arial" w:hAnsi="Arial" w:cs="Arial"/>
          <w:b/>
          <w:bCs/>
          <w:sz w:val="24"/>
          <w:szCs w:val="24"/>
        </w:rPr>
        <w:t xml:space="preserve">(C) - </w:t>
      </w:r>
      <w:r w:rsidR="006F6550" w:rsidRPr="00AD5D1A">
        <w:rPr>
          <w:rFonts w:ascii="Arial" w:hAnsi="Arial" w:cs="Arial"/>
          <w:b/>
          <w:bCs/>
          <w:sz w:val="24"/>
          <w:szCs w:val="24"/>
        </w:rPr>
        <w:t>Progress with peer research – LW</w:t>
      </w:r>
    </w:p>
    <w:p w14:paraId="6E2D4B81" w14:textId="2A65AEBA" w:rsidR="00A73F23" w:rsidRPr="00AD5D1A" w:rsidRDefault="00A73F23" w:rsidP="00635B97">
      <w:pPr>
        <w:spacing w:before="120"/>
        <w:rPr>
          <w:rFonts w:ascii="Arial" w:hAnsi="Arial" w:cs="Arial"/>
          <w:b/>
          <w:bCs/>
          <w:sz w:val="24"/>
          <w:szCs w:val="24"/>
        </w:rPr>
      </w:pPr>
    </w:p>
    <w:p w14:paraId="25646FA7" w14:textId="02362B84" w:rsidR="00A73F23" w:rsidRPr="00AD5D1A" w:rsidRDefault="00A73F23" w:rsidP="00631017">
      <w:pPr>
        <w:spacing w:before="120"/>
        <w:ind w:left="720"/>
        <w:rPr>
          <w:rFonts w:ascii="Arial" w:hAnsi="Arial" w:cs="Arial"/>
          <w:b/>
          <w:bCs/>
          <w:sz w:val="24"/>
          <w:szCs w:val="24"/>
        </w:rPr>
      </w:pPr>
      <w:r w:rsidRPr="00AD5D1A">
        <w:rPr>
          <w:rFonts w:ascii="Arial" w:hAnsi="Arial" w:cs="Arial"/>
          <w:sz w:val="24"/>
          <w:szCs w:val="24"/>
        </w:rPr>
        <w:t xml:space="preserve">Presentation carried out by LW.  </w:t>
      </w:r>
      <w:r w:rsidR="00334AE3" w:rsidRPr="00AD5D1A">
        <w:rPr>
          <w:rFonts w:ascii="Arial" w:hAnsi="Arial" w:cs="Arial"/>
          <w:sz w:val="24"/>
          <w:szCs w:val="24"/>
        </w:rPr>
        <w:t xml:space="preserve">MAT </w:t>
      </w:r>
      <w:r w:rsidR="00DE5097" w:rsidRPr="00AD5D1A">
        <w:rPr>
          <w:rFonts w:ascii="Arial" w:hAnsi="Arial" w:cs="Arial"/>
          <w:sz w:val="24"/>
          <w:szCs w:val="24"/>
        </w:rPr>
        <w:t>Standard</w:t>
      </w:r>
      <w:r w:rsidR="00AD5D1A">
        <w:rPr>
          <w:rFonts w:ascii="Arial" w:hAnsi="Arial" w:cs="Arial"/>
          <w:sz w:val="24"/>
          <w:szCs w:val="24"/>
        </w:rPr>
        <w:t>s</w:t>
      </w:r>
      <w:r w:rsidR="00DE5097" w:rsidRPr="00AD5D1A">
        <w:rPr>
          <w:rFonts w:ascii="Arial" w:hAnsi="Arial" w:cs="Arial"/>
          <w:sz w:val="24"/>
          <w:szCs w:val="24"/>
        </w:rPr>
        <w:t xml:space="preserve"> require</w:t>
      </w:r>
      <w:r w:rsidR="005B6C69" w:rsidRPr="00AD5D1A">
        <w:rPr>
          <w:rFonts w:ascii="Arial" w:hAnsi="Arial" w:cs="Arial"/>
          <w:sz w:val="24"/>
          <w:szCs w:val="24"/>
        </w:rPr>
        <w:t xml:space="preserve"> peer researcher</w:t>
      </w:r>
      <w:r w:rsidR="00AD5D1A">
        <w:rPr>
          <w:rFonts w:ascii="Arial" w:hAnsi="Arial" w:cs="Arial"/>
          <w:sz w:val="24"/>
          <w:szCs w:val="24"/>
        </w:rPr>
        <w:t>s</w:t>
      </w:r>
      <w:r w:rsidR="005B6C69" w:rsidRPr="00AD5D1A">
        <w:rPr>
          <w:rFonts w:ascii="Arial" w:hAnsi="Arial" w:cs="Arial"/>
          <w:sz w:val="24"/>
          <w:szCs w:val="24"/>
        </w:rPr>
        <w:t xml:space="preserve"> to gather </w:t>
      </w:r>
      <w:r w:rsidR="00EB428B" w:rsidRPr="00AD5D1A">
        <w:rPr>
          <w:rFonts w:ascii="Arial" w:hAnsi="Arial" w:cs="Arial"/>
          <w:sz w:val="24"/>
          <w:szCs w:val="24"/>
        </w:rPr>
        <w:t>qua</w:t>
      </w:r>
      <w:r w:rsidR="00AD5D1A">
        <w:rPr>
          <w:rFonts w:ascii="Arial" w:hAnsi="Arial" w:cs="Arial"/>
          <w:sz w:val="24"/>
          <w:szCs w:val="24"/>
        </w:rPr>
        <w:t>l</w:t>
      </w:r>
      <w:r w:rsidR="00EB428B" w:rsidRPr="00AD5D1A">
        <w:rPr>
          <w:rFonts w:ascii="Arial" w:hAnsi="Arial" w:cs="Arial"/>
          <w:sz w:val="24"/>
          <w:szCs w:val="24"/>
        </w:rPr>
        <w:t xml:space="preserve">itative </w:t>
      </w:r>
      <w:r w:rsidR="00DE5097" w:rsidRPr="00AD5D1A">
        <w:rPr>
          <w:rFonts w:ascii="Arial" w:hAnsi="Arial" w:cs="Arial"/>
          <w:sz w:val="24"/>
          <w:szCs w:val="24"/>
        </w:rPr>
        <w:t xml:space="preserve">evidence to inform service delivery. This is </w:t>
      </w:r>
      <w:r w:rsidR="006B7D46" w:rsidRPr="00AD5D1A">
        <w:rPr>
          <w:rFonts w:ascii="Arial" w:hAnsi="Arial" w:cs="Arial"/>
          <w:sz w:val="24"/>
          <w:szCs w:val="24"/>
        </w:rPr>
        <w:t>being progressed</w:t>
      </w:r>
      <w:r w:rsidR="006A0C60" w:rsidRPr="00AD5D1A">
        <w:rPr>
          <w:rFonts w:ascii="Arial" w:hAnsi="Arial" w:cs="Arial"/>
          <w:sz w:val="24"/>
          <w:szCs w:val="24"/>
        </w:rPr>
        <w:t xml:space="preserve"> </w:t>
      </w:r>
      <w:r w:rsidRPr="00AD5D1A">
        <w:rPr>
          <w:rFonts w:ascii="Arial" w:hAnsi="Arial" w:cs="Arial"/>
          <w:sz w:val="24"/>
          <w:szCs w:val="24"/>
        </w:rPr>
        <w:t xml:space="preserve">within </w:t>
      </w:r>
      <w:r w:rsidR="00F339D7" w:rsidRPr="00AD5D1A">
        <w:rPr>
          <w:rFonts w:ascii="Arial" w:hAnsi="Arial" w:cs="Arial"/>
          <w:sz w:val="24"/>
          <w:szCs w:val="24"/>
        </w:rPr>
        <w:t>timeframes</w:t>
      </w:r>
      <w:r w:rsidRPr="00AD5D1A">
        <w:rPr>
          <w:rFonts w:ascii="Arial" w:hAnsi="Arial" w:cs="Arial"/>
          <w:sz w:val="24"/>
          <w:szCs w:val="24"/>
        </w:rPr>
        <w:t xml:space="preserve"> and ahead of </w:t>
      </w:r>
      <w:r w:rsidR="00F339D7" w:rsidRPr="00AD5D1A">
        <w:rPr>
          <w:rFonts w:ascii="Arial" w:hAnsi="Arial" w:cs="Arial"/>
          <w:sz w:val="24"/>
          <w:szCs w:val="24"/>
        </w:rPr>
        <w:t>other areas in Scotland.</w:t>
      </w:r>
      <w:r w:rsidR="00954AF6" w:rsidRPr="00AD5D1A">
        <w:rPr>
          <w:rFonts w:ascii="Arial" w:hAnsi="Arial" w:cs="Arial"/>
          <w:sz w:val="24"/>
          <w:szCs w:val="24"/>
        </w:rPr>
        <w:t xml:space="preserve">  Peer Researcher interviews are actively underway as </w:t>
      </w:r>
      <w:r w:rsidR="00BA65FA" w:rsidRPr="00AD5D1A">
        <w:rPr>
          <w:rFonts w:ascii="Arial" w:hAnsi="Arial" w:cs="Arial"/>
          <w:sz w:val="24"/>
          <w:szCs w:val="24"/>
        </w:rPr>
        <w:t>outlined in presentation.</w:t>
      </w:r>
      <w:r w:rsidR="00312B44" w:rsidRPr="00AD5D1A">
        <w:rPr>
          <w:rFonts w:ascii="Arial" w:hAnsi="Arial" w:cs="Arial"/>
          <w:sz w:val="24"/>
          <w:szCs w:val="24"/>
        </w:rPr>
        <w:t xml:space="preserve">  LW to keep </w:t>
      </w:r>
      <w:r w:rsidR="00AD5D1A">
        <w:rPr>
          <w:rFonts w:ascii="Arial" w:hAnsi="Arial" w:cs="Arial"/>
          <w:sz w:val="24"/>
          <w:szCs w:val="24"/>
        </w:rPr>
        <w:t>EADP</w:t>
      </w:r>
      <w:r w:rsidR="00312B44" w:rsidRPr="00AD5D1A">
        <w:rPr>
          <w:rFonts w:ascii="Arial" w:hAnsi="Arial" w:cs="Arial"/>
          <w:sz w:val="24"/>
          <w:szCs w:val="24"/>
        </w:rPr>
        <w:t xml:space="preserve"> </w:t>
      </w:r>
      <w:r w:rsidR="00AD5D1A">
        <w:rPr>
          <w:rFonts w:ascii="Arial" w:hAnsi="Arial" w:cs="Arial"/>
          <w:sz w:val="24"/>
          <w:szCs w:val="24"/>
        </w:rPr>
        <w:t>E</w:t>
      </w:r>
      <w:r w:rsidR="00312B44" w:rsidRPr="00AD5D1A">
        <w:rPr>
          <w:rFonts w:ascii="Arial" w:hAnsi="Arial" w:cs="Arial"/>
          <w:sz w:val="24"/>
          <w:szCs w:val="24"/>
        </w:rPr>
        <w:t>xec updated with on-going progress.</w:t>
      </w:r>
    </w:p>
    <w:p w14:paraId="65C0A423" w14:textId="2FDF9825" w:rsidR="00A73F23" w:rsidRPr="00AD5D1A" w:rsidRDefault="00FE2B4A" w:rsidP="00635B97">
      <w:pPr>
        <w:spacing w:before="120"/>
        <w:rPr>
          <w:rFonts w:ascii="Arial" w:hAnsi="Arial" w:cs="Arial"/>
          <w:b/>
          <w:bCs/>
          <w:sz w:val="24"/>
          <w:szCs w:val="24"/>
        </w:rPr>
      </w:pPr>
      <w:r w:rsidRPr="00AD5D1A">
        <w:rPr>
          <w:rFonts w:ascii="Arial" w:hAnsi="Arial" w:cs="Arial"/>
          <w:sz w:val="24"/>
          <w:szCs w:val="24"/>
        </w:rPr>
        <w:object w:dxaOrig="1508" w:dyaOrig="984" w14:anchorId="1F4EDF77">
          <v:shape id="_x0000_i1026" type="#_x0000_t75" style="width:75pt;height:48.75pt" o:ole="">
            <v:imagedata r:id="rId13" o:title=""/>
          </v:shape>
          <o:OLEObject Type="Embed" ProgID="PowerPoint.Show.12" ShapeID="_x0000_i1026" DrawAspect="Icon" ObjectID="_1736073915" r:id="rId14"/>
        </w:object>
      </w:r>
    </w:p>
    <w:p w14:paraId="0435C4B3" w14:textId="77777777" w:rsidR="00290319" w:rsidRPr="00AD5D1A" w:rsidRDefault="00290319" w:rsidP="00635B97">
      <w:pPr>
        <w:spacing w:before="120"/>
        <w:rPr>
          <w:rFonts w:ascii="Arial" w:hAnsi="Arial" w:cs="Arial"/>
          <w:b/>
          <w:bCs/>
          <w:sz w:val="24"/>
          <w:szCs w:val="24"/>
        </w:rPr>
      </w:pPr>
    </w:p>
    <w:p w14:paraId="7702CCE3" w14:textId="7D47070B" w:rsidR="006F6550" w:rsidRPr="00AD5D1A" w:rsidRDefault="00635B97" w:rsidP="00635B97">
      <w:pPr>
        <w:spacing w:before="120"/>
        <w:rPr>
          <w:rFonts w:ascii="Arial" w:hAnsi="Arial" w:cs="Arial"/>
          <w:b/>
          <w:bCs/>
          <w:sz w:val="24"/>
          <w:szCs w:val="24"/>
        </w:rPr>
      </w:pPr>
      <w:r w:rsidRPr="00AD5D1A">
        <w:rPr>
          <w:rFonts w:ascii="Arial" w:hAnsi="Arial" w:cs="Arial"/>
          <w:b/>
          <w:bCs/>
          <w:sz w:val="24"/>
          <w:szCs w:val="24"/>
        </w:rPr>
        <w:t xml:space="preserve">4(D) - </w:t>
      </w:r>
      <w:r w:rsidR="002A6D9B" w:rsidRPr="00AD5D1A">
        <w:rPr>
          <w:rFonts w:ascii="Arial" w:hAnsi="Arial" w:cs="Arial"/>
          <w:b/>
          <w:bCs/>
          <w:sz w:val="24"/>
          <w:szCs w:val="24"/>
        </w:rPr>
        <w:t>Drug consumption room feasibility study</w:t>
      </w:r>
      <w:r w:rsidR="004B5BAF" w:rsidRPr="00AD5D1A">
        <w:rPr>
          <w:rFonts w:ascii="Arial" w:hAnsi="Arial" w:cs="Arial"/>
          <w:b/>
          <w:bCs/>
          <w:sz w:val="24"/>
          <w:szCs w:val="24"/>
        </w:rPr>
        <w:t xml:space="preserve"> - DW</w:t>
      </w:r>
    </w:p>
    <w:p w14:paraId="40B03D58" w14:textId="1980C7F9" w:rsidR="00AE4006" w:rsidRPr="00AD5D1A" w:rsidRDefault="004F641A" w:rsidP="001936D6">
      <w:pPr>
        <w:pStyle w:val="ListParagraph"/>
        <w:spacing w:before="120"/>
        <w:ind w:left="360"/>
        <w:rPr>
          <w:rFonts w:ascii="Arial" w:hAnsi="Arial" w:cs="Arial"/>
          <w:sz w:val="24"/>
          <w:szCs w:val="24"/>
        </w:rPr>
      </w:pPr>
      <w:r w:rsidRPr="00AD5D1A">
        <w:rPr>
          <w:rFonts w:ascii="Arial" w:hAnsi="Arial" w:cs="Arial"/>
          <w:sz w:val="24"/>
          <w:szCs w:val="24"/>
        </w:rPr>
        <w:t>DW provided an update from the decision at the previous meeting. Key actions have included: formation of a steering group for the work, chaired by NHS PH; a clear procurement approach agreed; initial report to the P&amp;S committee where the plan wa</w:t>
      </w:r>
      <w:r w:rsidR="007A2C82" w:rsidRPr="00AD5D1A">
        <w:rPr>
          <w:rFonts w:ascii="Arial" w:hAnsi="Arial" w:cs="Arial"/>
          <w:sz w:val="24"/>
          <w:szCs w:val="24"/>
        </w:rPr>
        <w:t xml:space="preserve">s well </w:t>
      </w:r>
      <w:r w:rsidRPr="00AD5D1A">
        <w:rPr>
          <w:rFonts w:ascii="Arial" w:hAnsi="Arial" w:cs="Arial"/>
          <w:sz w:val="24"/>
          <w:szCs w:val="24"/>
        </w:rPr>
        <w:t xml:space="preserve">received by all </w:t>
      </w:r>
      <w:r w:rsidR="007A2C82" w:rsidRPr="00AD5D1A">
        <w:rPr>
          <w:rFonts w:ascii="Arial" w:hAnsi="Arial" w:cs="Arial"/>
          <w:sz w:val="24"/>
          <w:szCs w:val="24"/>
        </w:rPr>
        <w:t>parties</w:t>
      </w:r>
      <w:r w:rsidR="00AD5D1A">
        <w:rPr>
          <w:rFonts w:ascii="Arial" w:hAnsi="Arial" w:cs="Arial"/>
          <w:sz w:val="24"/>
          <w:szCs w:val="24"/>
        </w:rPr>
        <w:t>.</w:t>
      </w:r>
    </w:p>
    <w:p w14:paraId="1D7534BC" w14:textId="06617EA8" w:rsidR="00E30148" w:rsidRPr="00AD5D1A" w:rsidRDefault="00AE4006" w:rsidP="001936D6">
      <w:pPr>
        <w:pStyle w:val="ListParagraph"/>
        <w:spacing w:before="120"/>
        <w:ind w:left="360"/>
        <w:rPr>
          <w:rFonts w:ascii="Arial" w:hAnsi="Arial" w:cs="Arial"/>
          <w:b/>
          <w:bCs/>
          <w:sz w:val="24"/>
          <w:szCs w:val="24"/>
        </w:rPr>
      </w:pPr>
      <w:r w:rsidRPr="00AD5D1A">
        <w:rPr>
          <w:rFonts w:ascii="Arial" w:hAnsi="Arial" w:cs="Arial"/>
          <w:b/>
          <w:bCs/>
          <w:sz w:val="24"/>
          <w:szCs w:val="24"/>
        </w:rPr>
        <w:t>Action</w:t>
      </w:r>
    </w:p>
    <w:p w14:paraId="65449C8A" w14:textId="7C844C3B" w:rsidR="00AE4006" w:rsidRPr="00AD5D1A" w:rsidRDefault="00AE4006" w:rsidP="001936D6">
      <w:pPr>
        <w:pStyle w:val="ListParagraph"/>
        <w:spacing w:before="120"/>
        <w:ind w:left="360"/>
        <w:rPr>
          <w:rFonts w:ascii="Arial" w:hAnsi="Arial" w:cs="Arial"/>
          <w:sz w:val="24"/>
          <w:szCs w:val="24"/>
        </w:rPr>
      </w:pPr>
      <w:r w:rsidRPr="00AD5D1A">
        <w:rPr>
          <w:rFonts w:ascii="Arial" w:hAnsi="Arial" w:cs="Arial"/>
          <w:sz w:val="24"/>
          <w:szCs w:val="24"/>
        </w:rPr>
        <w:t>DW to circulate minutes o</w:t>
      </w:r>
      <w:r w:rsidR="004F641A" w:rsidRPr="00AD5D1A">
        <w:rPr>
          <w:rFonts w:ascii="Arial" w:hAnsi="Arial" w:cs="Arial"/>
          <w:sz w:val="24"/>
          <w:szCs w:val="24"/>
        </w:rPr>
        <w:t>f</w:t>
      </w:r>
      <w:r w:rsidRPr="00AD5D1A">
        <w:rPr>
          <w:rFonts w:ascii="Arial" w:hAnsi="Arial" w:cs="Arial"/>
          <w:sz w:val="24"/>
          <w:szCs w:val="24"/>
        </w:rPr>
        <w:t xml:space="preserve"> </w:t>
      </w:r>
      <w:r w:rsidR="004F641A" w:rsidRPr="00AD5D1A">
        <w:rPr>
          <w:rFonts w:ascii="Arial" w:hAnsi="Arial" w:cs="Arial"/>
          <w:sz w:val="24"/>
          <w:szCs w:val="24"/>
        </w:rPr>
        <w:t xml:space="preserve">steering group </w:t>
      </w:r>
      <w:r w:rsidRPr="00AD5D1A">
        <w:rPr>
          <w:rFonts w:ascii="Arial" w:hAnsi="Arial" w:cs="Arial"/>
          <w:sz w:val="24"/>
          <w:szCs w:val="24"/>
        </w:rPr>
        <w:t>meeting</w:t>
      </w:r>
      <w:r w:rsidR="00AD5D1A">
        <w:rPr>
          <w:rFonts w:ascii="Arial" w:hAnsi="Arial" w:cs="Arial"/>
          <w:sz w:val="24"/>
          <w:szCs w:val="24"/>
        </w:rPr>
        <w:t>.</w:t>
      </w:r>
    </w:p>
    <w:p w14:paraId="38ED9181" w14:textId="32E598C4" w:rsidR="00AC0747" w:rsidRPr="00AD5D1A" w:rsidRDefault="00AC0747" w:rsidP="001936D6">
      <w:pPr>
        <w:pStyle w:val="ListParagraph"/>
        <w:spacing w:before="120"/>
        <w:ind w:left="360"/>
        <w:rPr>
          <w:rFonts w:ascii="Arial" w:hAnsi="Arial" w:cs="Arial"/>
          <w:sz w:val="24"/>
          <w:szCs w:val="24"/>
        </w:rPr>
      </w:pPr>
    </w:p>
    <w:p w14:paraId="2D2266EE" w14:textId="77777777" w:rsidR="00AC0747" w:rsidRPr="00AD5D1A" w:rsidRDefault="00AC0747" w:rsidP="001936D6">
      <w:pPr>
        <w:pStyle w:val="ListParagraph"/>
        <w:spacing w:before="120"/>
        <w:ind w:left="360"/>
        <w:rPr>
          <w:rFonts w:ascii="Arial" w:hAnsi="Arial" w:cs="Arial"/>
          <w:sz w:val="24"/>
          <w:szCs w:val="24"/>
        </w:rPr>
      </w:pPr>
    </w:p>
    <w:p w14:paraId="63D5C1EC" w14:textId="46CEBC2E" w:rsidR="00312BD9" w:rsidRPr="00AD5D1A" w:rsidRDefault="001936D6" w:rsidP="001936D6">
      <w:pPr>
        <w:pStyle w:val="ListParagraph"/>
        <w:spacing w:before="120"/>
        <w:ind w:left="0"/>
        <w:rPr>
          <w:rFonts w:ascii="Arial" w:hAnsi="Arial" w:cs="Arial"/>
          <w:b/>
          <w:bCs/>
          <w:sz w:val="24"/>
          <w:szCs w:val="24"/>
        </w:rPr>
      </w:pPr>
      <w:r w:rsidRPr="00AD5D1A">
        <w:rPr>
          <w:rFonts w:ascii="Arial" w:hAnsi="Arial" w:cs="Arial"/>
          <w:b/>
          <w:bCs/>
          <w:sz w:val="24"/>
          <w:szCs w:val="24"/>
        </w:rPr>
        <w:t>8.</w:t>
      </w:r>
      <w:r w:rsidR="00312BD9" w:rsidRPr="00AD5D1A">
        <w:rPr>
          <w:rFonts w:ascii="Arial" w:hAnsi="Arial" w:cs="Arial"/>
          <w:b/>
          <w:bCs/>
          <w:sz w:val="24"/>
          <w:szCs w:val="24"/>
        </w:rPr>
        <w:t xml:space="preserve"> AOCB                                                                                                                </w:t>
      </w:r>
    </w:p>
    <w:p w14:paraId="0EEDA283" w14:textId="77777777" w:rsidR="00312BD9" w:rsidRPr="00AD5D1A" w:rsidRDefault="00312BD9" w:rsidP="001936D6">
      <w:pPr>
        <w:spacing w:line="254" w:lineRule="auto"/>
        <w:contextualSpacing/>
        <w:rPr>
          <w:rFonts w:ascii="Arial" w:hAnsi="Arial" w:cs="Arial"/>
          <w:sz w:val="24"/>
          <w:szCs w:val="24"/>
        </w:rPr>
      </w:pPr>
    </w:p>
    <w:p w14:paraId="54FFDEA0" w14:textId="1A7BED6F" w:rsidR="00312BD9" w:rsidRPr="00AD5D1A" w:rsidRDefault="00312BD9" w:rsidP="001936D6">
      <w:pPr>
        <w:spacing w:line="254" w:lineRule="auto"/>
        <w:contextualSpacing/>
        <w:rPr>
          <w:rFonts w:ascii="Arial" w:hAnsi="Arial" w:cs="Arial"/>
          <w:sz w:val="24"/>
          <w:szCs w:val="24"/>
        </w:rPr>
      </w:pPr>
      <w:r w:rsidRPr="00AD5D1A">
        <w:rPr>
          <w:rFonts w:ascii="Arial" w:hAnsi="Arial" w:cs="Arial"/>
          <w:b/>
          <w:bCs/>
          <w:sz w:val="24"/>
          <w:szCs w:val="24"/>
        </w:rPr>
        <w:t>DONM</w:t>
      </w:r>
      <w:r w:rsidRPr="00AD5D1A">
        <w:rPr>
          <w:rFonts w:ascii="Arial" w:hAnsi="Arial" w:cs="Arial"/>
          <w:sz w:val="24"/>
          <w:szCs w:val="24"/>
        </w:rPr>
        <w:t xml:space="preserve"> </w:t>
      </w:r>
      <w:r w:rsidR="0011063D" w:rsidRPr="00AD5D1A">
        <w:rPr>
          <w:rFonts w:ascii="Arial" w:hAnsi="Arial" w:cs="Arial"/>
          <w:sz w:val="24"/>
          <w:szCs w:val="24"/>
        </w:rPr>
        <w:t>–</w:t>
      </w:r>
      <w:r w:rsidR="00540E5B" w:rsidRPr="00AD5D1A">
        <w:rPr>
          <w:rFonts w:ascii="Arial" w:hAnsi="Arial" w:cs="Arial"/>
          <w:sz w:val="24"/>
          <w:szCs w:val="24"/>
        </w:rPr>
        <w:t xml:space="preserve"> </w:t>
      </w:r>
      <w:r w:rsidR="004F641A" w:rsidRPr="00AD5D1A">
        <w:rPr>
          <w:rFonts w:ascii="Arial" w:hAnsi="Arial" w:cs="Arial"/>
          <w:sz w:val="24"/>
          <w:szCs w:val="24"/>
        </w:rPr>
        <w:t>7</w:t>
      </w:r>
      <w:r w:rsidR="0011063D" w:rsidRPr="00AD5D1A">
        <w:rPr>
          <w:rFonts w:ascii="Arial" w:hAnsi="Arial" w:cs="Arial"/>
          <w:sz w:val="24"/>
          <w:szCs w:val="24"/>
          <w:vertAlign w:val="superscript"/>
        </w:rPr>
        <w:t>th</w:t>
      </w:r>
      <w:r w:rsidR="0011063D" w:rsidRPr="00AD5D1A">
        <w:rPr>
          <w:rFonts w:ascii="Arial" w:hAnsi="Arial" w:cs="Arial"/>
          <w:sz w:val="24"/>
          <w:szCs w:val="24"/>
        </w:rPr>
        <w:t xml:space="preserve"> </w:t>
      </w:r>
      <w:r w:rsidR="004F641A" w:rsidRPr="00AD5D1A">
        <w:rPr>
          <w:rFonts w:ascii="Arial" w:hAnsi="Arial" w:cs="Arial"/>
          <w:sz w:val="24"/>
          <w:szCs w:val="24"/>
        </w:rPr>
        <w:t xml:space="preserve">February </w:t>
      </w:r>
      <w:r w:rsidR="0011063D" w:rsidRPr="00AD5D1A">
        <w:rPr>
          <w:rFonts w:ascii="Arial" w:hAnsi="Arial" w:cs="Arial"/>
          <w:sz w:val="24"/>
          <w:szCs w:val="24"/>
        </w:rPr>
        <w:t>2023</w:t>
      </w:r>
      <w:r w:rsidR="00631017">
        <w:rPr>
          <w:rFonts w:ascii="Arial" w:hAnsi="Arial" w:cs="Arial"/>
          <w:sz w:val="24"/>
          <w:szCs w:val="24"/>
        </w:rPr>
        <w:t xml:space="preserve"> 3-5pm</w:t>
      </w:r>
      <w:r w:rsidR="006C2494" w:rsidRPr="00AD5D1A">
        <w:rPr>
          <w:rFonts w:ascii="Arial" w:hAnsi="Arial" w:cs="Arial"/>
          <w:sz w:val="24"/>
          <w:szCs w:val="24"/>
        </w:rPr>
        <w:t xml:space="preserve"> </w:t>
      </w:r>
    </w:p>
    <w:sectPr w:rsidR="00312BD9" w:rsidRPr="00AD5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F777D"/>
    <w:multiLevelType w:val="hybridMultilevel"/>
    <w:tmpl w:val="711217E2"/>
    <w:lvl w:ilvl="0" w:tplc="9D66C476">
      <w:start w:val="1"/>
      <w:numFmt w:val="decimal"/>
      <w:lvlText w:val="%1."/>
      <w:lvlJc w:val="left"/>
      <w:pPr>
        <w:ind w:left="720" w:hanging="360"/>
      </w:pPr>
      <w:rPr>
        <w:rFonts w:hint="default"/>
        <w:b/>
        <w:bCs/>
      </w:rPr>
    </w:lvl>
    <w:lvl w:ilvl="1" w:tplc="612A0B50">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2813BD"/>
    <w:multiLevelType w:val="hybridMultilevel"/>
    <w:tmpl w:val="776AB9E4"/>
    <w:lvl w:ilvl="0" w:tplc="A48E8F2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E86F10"/>
    <w:multiLevelType w:val="hybridMultilevel"/>
    <w:tmpl w:val="7BD8B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C47183"/>
    <w:multiLevelType w:val="hybridMultilevel"/>
    <w:tmpl w:val="123CF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D1F156E"/>
    <w:multiLevelType w:val="hybridMultilevel"/>
    <w:tmpl w:val="D5281A44"/>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2D07417"/>
    <w:multiLevelType w:val="hybridMultilevel"/>
    <w:tmpl w:val="E5C8F0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3025B0"/>
    <w:multiLevelType w:val="hybridMultilevel"/>
    <w:tmpl w:val="1906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240CD"/>
    <w:multiLevelType w:val="hybridMultilevel"/>
    <w:tmpl w:val="89E0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6722C2"/>
    <w:multiLevelType w:val="hybridMultilevel"/>
    <w:tmpl w:val="34C0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106DFF"/>
    <w:multiLevelType w:val="hybridMultilevel"/>
    <w:tmpl w:val="7132ED2C"/>
    <w:lvl w:ilvl="0" w:tplc="DDFCC9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6"/>
  </w:num>
  <w:num w:numId="5">
    <w:abstractNumId w:val="7"/>
  </w:num>
  <w:num w:numId="6">
    <w:abstractNumId w:val="8"/>
  </w:num>
  <w:num w:numId="7">
    <w:abstractNumId w:val="4"/>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DF"/>
    <w:rsid w:val="000541AA"/>
    <w:rsid w:val="00084EB5"/>
    <w:rsid w:val="00097780"/>
    <w:rsid w:val="000A0C23"/>
    <w:rsid w:val="000B6002"/>
    <w:rsid w:val="000B7BA5"/>
    <w:rsid w:val="000E25D9"/>
    <w:rsid w:val="000F5817"/>
    <w:rsid w:val="0011063D"/>
    <w:rsid w:val="001158D7"/>
    <w:rsid w:val="001162EF"/>
    <w:rsid w:val="00121C19"/>
    <w:rsid w:val="001272AB"/>
    <w:rsid w:val="001336AA"/>
    <w:rsid w:val="00165BDA"/>
    <w:rsid w:val="0017443B"/>
    <w:rsid w:val="001936D6"/>
    <w:rsid w:val="00197506"/>
    <w:rsid w:val="001B1858"/>
    <w:rsid w:val="001B7531"/>
    <w:rsid w:val="001C210A"/>
    <w:rsid w:val="001C741A"/>
    <w:rsid w:val="001D6CD5"/>
    <w:rsid w:val="001E46F2"/>
    <w:rsid w:val="001E53EC"/>
    <w:rsid w:val="001E7266"/>
    <w:rsid w:val="001F76AE"/>
    <w:rsid w:val="00201977"/>
    <w:rsid w:val="00207033"/>
    <w:rsid w:val="0021105B"/>
    <w:rsid w:val="00247041"/>
    <w:rsid w:val="002501DA"/>
    <w:rsid w:val="00266682"/>
    <w:rsid w:val="002705A2"/>
    <w:rsid w:val="00290319"/>
    <w:rsid w:val="002A6923"/>
    <w:rsid w:val="002A6D9B"/>
    <w:rsid w:val="002B5421"/>
    <w:rsid w:val="002E5172"/>
    <w:rsid w:val="00312B44"/>
    <w:rsid w:val="00312BD9"/>
    <w:rsid w:val="0031552C"/>
    <w:rsid w:val="00327B04"/>
    <w:rsid w:val="003321E4"/>
    <w:rsid w:val="00334AE3"/>
    <w:rsid w:val="003525E1"/>
    <w:rsid w:val="00371104"/>
    <w:rsid w:val="003E1B33"/>
    <w:rsid w:val="003E7FD7"/>
    <w:rsid w:val="003F7EAD"/>
    <w:rsid w:val="00452316"/>
    <w:rsid w:val="004A2E40"/>
    <w:rsid w:val="004A78F8"/>
    <w:rsid w:val="004B379F"/>
    <w:rsid w:val="004B5BAF"/>
    <w:rsid w:val="004C6F22"/>
    <w:rsid w:val="004D254C"/>
    <w:rsid w:val="004F62A9"/>
    <w:rsid w:val="004F641A"/>
    <w:rsid w:val="005155DE"/>
    <w:rsid w:val="00540E5B"/>
    <w:rsid w:val="005538D8"/>
    <w:rsid w:val="0055742B"/>
    <w:rsid w:val="00557751"/>
    <w:rsid w:val="005612DF"/>
    <w:rsid w:val="00564986"/>
    <w:rsid w:val="00565615"/>
    <w:rsid w:val="005659AE"/>
    <w:rsid w:val="00575CDF"/>
    <w:rsid w:val="0058117A"/>
    <w:rsid w:val="005B6C69"/>
    <w:rsid w:val="005C4D76"/>
    <w:rsid w:val="005D5AD7"/>
    <w:rsid w:val="005E140C"/>
    <w:rsid w:val="005F70B6"/>
    <w:rsid w:val="005F745A"/>
    <w:rsid w:val="005F787F"/>
    <w:rsid w:val="00611EE4"/>
    <w:rsid w:val="0061380D"/>
    <w:rsid w:val="00631017"/>
    <w:rsid w:val="00635B97"/>
    <w:rsid w:val="006407D3"/>
    <w:rsid w:val="00643D59"/>
    <w:rsid w:val="00675B64"/>
    <w:rsid w:val="006808CA"/>
    <w:rsid w:val="00690AC3"/>
    <w:rsid w:val="006967C9"/>
    <w:rsid w:val="006A0C60"/>
    <w:rsid w:val="006B6E6A"/>
    <w:rsid w:val="006B7D46"/>
    <w:rsid w:val="006C2494"/>
    <w:rsid w:val="006C6E3B"/>
    <w:rsid w:val="006E097C"/>
    <w:rsid w:val="006F6550"/>
    <w:rsid w:val="007005BC"/>
    <w:rsid w:val="00706024"/>
    <w:rsid w:val="00711754"/>
    <w:rsid w:val="007120B7"/>
    <w:rsid w:val="00722FA4"/>
    <w:rsid w:val="00793A89"/>
    <w:rsid w:val="0079450E"/>
    <w:rsid w:val="007A2C82"/>
    <w:rsid w:val="007A73AB"/>
    <w:rsid w:val="007B1C71"/>
    <w:rsid w:val="007C5ED5"/>
    <w:rsid w:val="007D5689"/>
    <w:rsid w:val="007E2591"/>
    <w:rsid w:val="007E69F5"/>
    <w:rsid w:val="007F3AE6"/>
    <w:rsid w:val="0080461A"/>
    <w:rsid w:val="00812655"/>
    <w:rsid w:val="008211DB"/>
    <w:rsid w:val="00834648"/>
    <w:rsid w:val="00837144"/>
    <w:rsid w:val="00842545"/>
    <w:rsid w:val="00843B77"/>
    <w:rsid w:val="00863D89"/>
    <w:rsid w:val="00872709"/>
    <w:rsid w:val="008927F1"/>
    <w:rsid w:val="008E116E"/>
    <w:rsid w:val="008E3B7C"/>
    <w:rsid w:val="008F3D2A"/>
    <w:rsid w:val="009210CB"/>
    <w:rsid w:val="009367E2"/>
    <w:rsid w:val="009378A1"/>
    <w:rsid w:val="009505AB"/>
    <w:rsid w:val="00954AF6"/>
    <w:rsid w:val="009756C0"/>
    <w:rsid w:val="00987FED"/>
    <w:rsid w:val="009905C8"/>
    <w:rsid w:val="009E2558"/>
    <w:rsid w:val="009E60A0"/>
    <w:rsid w:val="009E7DF4"/>
    <w:rsid w:val="00A02CB8"/>
    <w:rsid w:val="00A2087F"/>
    <w:rsid w:val="00A30DF5"/>
    <w:rsid w:val="00A32A3C"/>
    <w:rsid w:val="00A452A1"/>
    <w:rsid w:val="00A53758"/>
    <w:rsid w:val="00A73F23"/>
    <w:rsid w:val="00A86438"/>
    <w:rsid w:val="00AB7D92"/>
    <w:rsid w:val="00AC0747"/>
    <w:rsid w:val="00AD571E"/>
    <w:rsid w:val="00AD5D1A"/>
    <w:rsid w:val="00AE4006"/>
    <w:rsid w:val="00AE6A7B"/>
    <w:rsid w:val="00AF39E4"/>
    <w:rsid w:val="00B04054"/>
    <w:rsid w:val="00B1796F"/>
    <w:rsid w:val="00B34F10"/>
    <w:rsid w:val="00B662D2"/>
    <w:rsid w:val="00B763CE"/>
    <w:rsid w:val="00B93DE3"/>
    <w:rsid w:val="00B9497D"/>
    <w:rsid w:val="00BA4836"/>
    <w:rsid w:val="00BA65FA"/>
    <w:rsid w:val="00BB30BC"/>
    <w:rsid w:val="00BB777E"/>
    <w:rsid w:val="00BC100D"/>
    <w:rsid w:val="00BE5C7B"/>
    <w:rsid w:val="00BF3531"/>
    <w:rsid w:val="00BF5C84"/>
    <w:rsid w:val="00BF61DD"/>
    <w:rsid w:val="00BF61F1"/>
    <w:rsid w:val="00C0535D"/>
    <w:rsid w:val="00C15EF1"/>
    <w:rsid w:val="00C432F0"/>
    <w:rsid w:val="00C53DCA"/>
    <w:rsid w:val="00C77D4B"/>
    <w:rsid w:val="00CA6FCB"/>
    <w:rsid w:val="00CB3DCA"/>
    <w:rsid w:val="00CB4A80"/>
    <w:rsid w:val="00D00FB5"/>
    <w:rsid w:val="00D31BBF"/>
    <w:rsid w:val="00D402EC"/>
    <w:rsid w:val="00D43D11"/>
    <w:rsid w:val="00D658C2"/>
    <w:rsid w:val="00D65A6B"/>
    <w:rsid w:val="00D70FDA"/>
    <w:rsid w:val="00D741F7"/>
    <w:rsid w:val="00D84348"/>
    <w:rsid w:val="00D91A83"/>
    <w:rsid w:val="00D937DE"/>
    <w:rsid w:val="00D9643F"/>
    <w:rsid w:val="00D97A18"/>
    <w:rsid w:val="00DE5097"/>
    <w:rsid w:val="00DF6C2D"/>
    <w:rsid w:val="00E2126F"/>
    <w:rsid w:val="00E30148"/>
    <w:rsid w:val="00E3265F"/>
    <w:rsid w:val="00E3514D"/>
    <w:rsid w:val="00E56FF4"/>
    <w:rsid w:val="00E6520D"/>
    <w:rsid w:val="00E70E02"/>
    <w:rsid w:val="00E73DF1"/>
    <w:rsid w:val="00E9258C"/>
    <w:rsid w:val="00EA700E"/>
    <w:rsid w:val="00EB428B"/>
    <w:rsid w:val="00EF2450"/>
    <w:rsid w:val="00F1530B"/>
    <w:rsid w:val="00F339D7"/>
    <w:rsid w:val="00F67A3A"/>
    <w:rsid w:val="00F70FED"/>
    <w:rsid w:val="00F721F3"/>
    <w:rsid w:val="00F830F4"/>
    <w:rsid w:val="00F969FD"/>
    <w:rsid w:val="00FB38F1"/>
    <w:rsid w:val="00FE2B4A"/>
    <w:rsid w:val="00FE67AE"/>
    <w:rsid w:val="00FF1A68"/>
    <w:rsid w:val="00FF4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26EB1B"/>
  <w15:chartTrackingRefBased/>
  <w15:docId w15:val="{AA51916F-CB9A-4E33-A977-00F57C5A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35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B5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s,Recommendatio,Dot pt,No Spacing1,List Paragraph Char Char Char,Indicator Text,Numbered Para 1,List Paragraph1,Bullet 1,Bullet Points,MAIN CONTENT,F5 List Paragraph,List Paragraph2,List Paragraph12,Colorful List - Accent 11"/>
    <w:basedOn w:val="Normal"/>
    <w:link w:val="ListParagraphChar"/>
    <w:uiPriority w:val="34"/>
    <w:qFormat/>
    <w:rsid w:val="00312BD9"/>
    <w:pPr>
      <w:spacing w:after="0" w:line="240" w:lineRule="auto"/>
      <w:ind w:left="720"/>
    </w:pPr>
    <w:rPr>
      <w:rFonts w:ascii="Calibri" w:hAnsi="Calibri" w:cs="Calibri"/>
    </w:rPr>
  </w:style>
  <w:style w:type="character" w:customStyle="1" w:styleId="ListParagraphChar">
    <w:name w:val="List Paragraph Char"/>
    <w:aliases w:val="Numbered Paras Char,Recommendatio Char,Dot pt Char,No Spacing1 Char,List Paragraph Char Char Char Char,Indicator Text Char,Numbered Para 1 Char,List Paragraph1 Char,Bullet 1 Char,Bullet Points Char,MAIN CONTENT Char"/>
    <w:basedOn w:val="DefaultParagraphFont"/>
    <w:link w:val="ListParagraph"/>
    <w:uiPriority w:val="34"/>
    <w:qFormat/>
    <w:locked/>
    <w:rsid w:val="00312BD9"/>
    <w:rPr>
      <w:rFonts w:ascii="Calibri" w:hAnsi="Calibri" w:cs="Calibri"/>
    </w:rPr>
  </w:style>
  <w:style w:type="character" w:styleId="Hyperlink">
    <w:name w:val="Hyperlink"/>
    <w:basedOn w:val="DefaultParagraphFont"/>
    <w:uiPriority w:val="99"/>
    <w:unhideWhenUsed/>
    <w:rsid w:val="00FB38F1"/>
    <w:rPr>
      <w:color w:val="0000FF"/>
      <w:u w:val="single"/>
    </w:rPr>
  </w:style>
  <w:style w:type="character" w:styleId="UnresolvedMention">
    <w:name w:val="Unresolved Mention"/>
    <w:basedOn w:val="DefaultParagraphFont"/>
    <w:uiPriority w:val="99"/>
    <w:semiHidden/>
    <w:unhideWhenUsed/>
    <w:rsid w:val="00AD5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26384">
      <w:bodyDiv w:val="1"/>
      <w:marLeft w:val="0"/>
      <w:marRight w:val="0"/>
      <w:marTop w:val="0"/>
      <w:marBottom w:val="0"/>
      <w:divBdr>
        <w:top w:val="none" w:sz="0" w:space="0" w:color="auto"/>
        <w:left w:val="none" w:sz="0" w:space="0" w:color="auto"/>
        <w:bottom w:val="none" w:sz="0" w:space="0" w:color="auto"/>
        <w:right w:val="none" w:sz="0" w:space="0" w:color="auto"/>
      </w:divBdr>
    </w:div>
    <w:div w:id="12735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scot/binaries/content/documents/govscot/publications/correspondence/2022/03/substance-use-treatment-target-letter-minister-drugs-policy/documents/substance-use-treatment-target-letter-integrated-authorities-alcohol-drug-partnerships/substance-use-treatment-target-letter-integrated-authorities-alcohol-drug-partnerships/govscot%3Adocument/substance-use-treatment-target-letter-integrated-authorities-alcohol-drug-partnership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il.stewart@edinburgh.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package" Target="embeddings/Microsoft_PowerPoint_Presentation.ppt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A737D93DC9E44BAF95C28C5E79548" ma:contentTypeVersion="12" ma:contentTypeDescription="Create a new document." ma:contentTypeScope="" ma:versionID="ab669bb2e59b12ec2a6ba7005fda58c6">
  <xsd:schema xmlns:xsd="http://www.w3.org/2001/XMLSchema" xmlns:xs="http://www.w3.org/2001/XMLSchema" xmlns:p="http://schemas.microsoft.com/office/2006/metadata/properties" xmlns:ns3="a17afd98-5d5b-45f1-960e-bd846b95af4b" xmlns:ns4="21b27deb-9d0e-440b-9df0-ce8d3ab91302" targetNamespace="http://schemas.microsoft.com/office/2006/metadata/properties" ma:root="true" ma:fieldsID="70fbba27e15befab9385443e3b9dfed1" ns3:_="" ns4:_="">
    <xsd:import namespace="a17afd98-5d5b-45f1-960e-bd846b95af4b"/>
    <xsd:import namespace="21b27deb-9d0e-440b-9df0-ce8d3ab913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afd98-5d5b-45f1-960e-bd846b95a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27deb-9d0e-440b-9df0-ce8d3ab913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BFB671-60F0-4869-BF05-FF88880E9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afd98-5d5b-45f1-960e-bd846b95af4b"/>
    <ds:schemaRef ds:uri="21b27deb-9d0e-440b-9df0-ce8d3ab9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FC809-2392-46D8-A581-C088B1CD63C8}">
  <ds:schemaRefs>
    <ds:schemaRef ds:uri="http://schemas.microsoft.com/sharepoint/v3/contenttype/forms"/>
  </ds:schemaRefs>
</ds:datastoreItem>
</file>

<file path=customXml/itemProps3.xml><?xml version="1.0" encoding="utf-8"?>
<ds:datastoreItem xmlns:ds="http://schemas.openxmlformats.org/officeDocument/2006/customXml" ds:itemID="{693DADD0-2021-45BC-9CF5-85A614BE48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1284</Words>
  <Characters>7322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Stewart</dc:creator>
  <cp:keywords/>
  <dc:description/>
  <cp:lastModifiedBy>Carys Moodie</cp:lastModifiedBy>
  <cp:revision>2</cp:revision>
  <dcterms:created xsi:type="dcterms:W3CDTF">2023-01-24T13:59:00Z</dcterms:created>
  <dcterms:modified xsi:type="dcterms:W3CDTF">2023-01-24T13:59:00Z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0x01010027BA737D93DC9E44BAF95C28C5E79548</vt:lpwstr>
  </property>
</Properties>
</file>