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EC77431" w14:textId="77777777" w:rsidR="00CC5ACF" w:rsidRDefault="009344D0" w:rsidP="003A59FB">
      <w:pPr>
        <w:pStyle w:val="Title"/>
        <w:jc w:val="center"/>
        <w:rPr>
          <w:b/>
          <w:bCs/>
          <w:color w:val="4472C4" w:themeColor="accent1"/>
          <w:sz w:val="52"/>
          <w:szCs w:val="52"/>
        </w:rPr>
      </w:pPr>
      <w:r w:rsidRPr="0097184A">
        <w:rPr>
          <w:b/>
          <w:bCs/>
          <w:color w:val="4472C4" w:themeColor="accent1"/>
          <w:sz w:val="52"/>
          <w:szCs w:val="52"/>
        </w:rPr>
        <w:t>Edinburgh Alcohol and Drug Partnership</w:t>
      </w:r>
    </w:p>
    <w:p w14:paraId="378882C7" w14:textId="5486C303" w:rsidR="009344D0" w:rsidRPr="0097184A" w:rsidRDefault="009344D0" w:rsidP="003A59FB">
      <w:pPr>
        <w:pStyle w:val="Title"/>
        <w:jc w:val="center"/>
        <w:rPr>
          <w:b/>
          <w:bCs/>
          <w:color w:val="4472C4" w:themeColor="accent1"/>
          <w:sz w:val="52"/>
          <w:szCs w:val="52"/>
        </w:rPr>
      </w:pPr>
      <w:r w:rsidRPr="0097184A">
        <w:rPr>
          <w:b/>
          <w:bCs/>
          <w:color w:val="4472C4" w:themeColor="accent1"/>
          <w:sz w:val="52"/>
          <w:szCs w:val="52"/>
        </w:rPr>
        <w:t>Annual Report 20</w:t>
      </w:r>
      <w:r w:rsidR="00A64772" w:rsidRPr="0097184A">
        <w:rPr>
          <w:b/>
          <w:bCs/>
          <w:color w:val="4472C4" w:themeColor="accent1"/>
          <w:sz w:val="52"/>
          <w:szCs w:val="52"/>
        </w:rPr>
        <w:t>2</w:t>
      </w:r>
      <w:r w:rsidR="005570BE" w:rsidRPr="0097184A">
        <w:rPr>
          <w:b/>
          <w:bCs/>
          <w:color w:val="4472C4" w:themeColor="accent1"/>
          <w:sz w:val="52"/>
          <w:szCs w:val="52"/>
        </w:rPr>
        <w:t>2</w:t>
      </w:r>
      <w:r w:rsidR="00A64772" w:rsidRPr="0097184A">
        <w:rPr>
          <w:b/>
          <w:bCs/>
          <w:color w:val="4472C4" w:themeColor="accent1"/>
          <w:sz w:val="52"/>
          <w:szCs w:val="52"/>
        </w:rPr>
        <w:t>-2</w:t>
      </w:r>
      <w:r w:rsidR="005570BE" w:rsidRPr="0097184A">
        <w:rPr>
          <w:b/>
          <w:bCs/>
          <w:color w:val="4472C4" w:themeColor="accent1"/>
          <w:sz w:val="52"/>
          <w:szCs w:val="52"/>
        </w:rPr>
        <w:t>3</w:t>
      </w:r>
    </w:p>
    <w:p w14:paraId="7DB3AAEA" w14:textId="77777777" w:rsidR="0097184A" w:rsidRDefault="0097184A" w:rsidP="00C34A0A">
      <w:pPr>
        <w:jc w:val="both"/>
        <w:rPr>
          <w:rFonts w:ascii="Arial" w:hAnsi="Arial" w:cs="Arial"/>
          <w:sz w:val="24"/>
          <w:szCs w:val="24"/>
        </w:rPr>
      </w:pPr>
      <w:bookmarkStart w:id="0" w:name="_Toc107587029"/>
    </w:p>
    <w:p w14:paraId="7CCDC6ED" w14:textId="77777777" w:rsidR="0097184A" w:rsidRDefault="0097184A" w:rsidP="00C34A0A">
      <w:pPr>
        <w:jc w:val="both"/>
        <w:rPr>
          <w:rFonts w:ascii="Arial" w:hAnsi="Arial" w:cs="Arial"/>
          <w:sz w:val="24"/>
          <w:szCs w:val="24"/>
        </w:rPr>
      </w:pPr>
    </w:p>
    <w:p w14:paraId="0638DB14" w14:textId="14DCFC75" w:rsidR="00AD06D1" w:rsidRPr="00CF7741" w:rsidRDefault="00972252" w:rsidP="00C34A0A">
      <w:pPr>
        <w:jc w:val="both"/>
        <w:rPr>
          <w:rFonts w:ascii="Arial" w:hAnsi="Arial" w:cs="Arial"/>
          <w:sz w:val="24"/>
          <w:szCs w:val="24"/>
        </w:rPr>
      </w:pPr>
      <w:r w:rsidRPr="00CF7741">
        <w:rPr>
          <w:rFonts w:ascii="Arial" w:hAnsi="Arial" w:cs="Arial"/>
          <w:sz w:val="24"/>
          <w:szCs w:val="24"/>
        </w:rPr>
        <w:t xml:space="preserve">This report </w:t>
      </w:r>
      <w:r w:rsidR="00361BF1" w:rsidRPr="00CF7741">
        <w:rPr>
          <w:rFonts w:ascii="Arial" w:hAnsi="Arial" w:cs="Arial"/>
          <w:sz w:val="24"/>
          <w:szCs w:val="24"/>
        </w:rPr>
        <w:t xml:space="preserve">describes </w:t>
      </w:r>
      <w:r w:rsidRPr="00CF7741">
        <w:rPr>
          <w:rFonts w:ascii="Arial" w:hAnsi="Arial" w:cs="Arial"/>
          <w:sz w:val="24"/>
          <w:szCs w:val="24"/>
        </w:rPr>
        <w:t>key developments</w:t>
      </w:r>
      <w:r w:rsidR="005002D7">
        <w:rPr>
          <w:rFonts w:ascii="Arial" w:hAnsi="Arial" w:cs="Arial"/>
          <w:sz w:val="24"/>
          <w:szCs w:val="24"/>
        </w:rPr>
        <w:t xml:space="preserve"> and performance of the Edinburgh Alcohol and Drug Partnership (</w:t>
      </w:r>
      <w:r w:rsidR="00CB7B54">
        <w:rPr>
          <w:rFonts w:ascii="Arial" w:hAnsi="Arial" w:cs="Arial"/>
          <w:sz w:val="24"/>
          <w:szCs w:val="24"/>
        </w:rPr>
        <w:t>E</w:t>
      </w:r>
      <w:r w:rsidR="005002D7">
        <w:rPr>
          <w:rFonts w:ascii="Arial" w:hAnsi="Arial" w:cs="Arial"/>
          <w:sz w:val="24"/>
          <w:szCs w:val="24"/>
        </w:rPr>
        <w:t>ADP)</w:t>
      </w:r>
      <w:r w:rsidR="00CB7B54">
        <w:rPr>
          <w:rFonts w:ascii="Arial" w:hAnsi="Arial" w:cs="Arial"/>
          <w:sz w:val="24"/>
          <w:szCs w:val="24"/>
        </w:rPr>
        <w:t>.</w:t>
      </w:r>
    </w:p>
    <w:bookmarkEnd w:id="0"/>
    <w:p w14:paraId="50598441" w14:textId="77777777" w:rsidR="00AC6BAF" w:rsidRPr="0003104B" w:rsidRDefault="00AC6BAF" w:rsidP="00C34A0A">
      <w:pPr>
        <w:jc w:val="both"/>
        <w:rPr>
          <w:rFonts w:ascii="Arial" w:hAnsi="Arial" w:cs="Arial"/>
          <w:sz w:val="24"/>
          <w:szCs w:val="24"/>
        </w:rPr>
      </w:pPr>
      <w:r w:rsidRPr="0003104B">
        <w:rPr>
          <w:rFonts w:ascii="Arial" w:hAnsi="Arial" w:cs="Arial"/>
          <w:sz w:val="24"/>
          <w:szCs w:val="24"/>
        </w:rPr>
        <w:t xml:space="preserve">Alcohol and Drug Partnerships (ADP) were established at local authority level to develop responses to alcohol and drug related problems. Membership of Edinburgh ADP (EADP) includes lead officers from Police Scotland, NHS Lothian, the Third Sector, Scottish Prison Service, and the City of Edinburgh Council.  </w:t>
      </w:r>
    </w:p>
    <w:p w14:paraId="11515EB9" w14:textId="7E762100" w:rsidR="0022001B" w:rsidRDefault="005002D7" w:rsidP="00C34A0A">
      <w:pPr>
        <w:jc w:val="both"/>
        <w:rPr>
          <w:rFonts w:ascii="Arial" w:hAnsi="Arial" w:cs="Arial"/>
          <w:color w:val="000000"/>
          <w:sz w:val="24"/>
          <w:szCs w:val="24"/>
        </w:rPr>
      </w:pPr>
      <w:r>
        <w:rPr>
          <w:rFonts w:ascii="Arial" w:hAnsi="Arial" w:cs="Arial"/>
          <w:sz w:val="24"/>
          <w:szCs w:val="24"/>
        </w:rPr>
        <w:t xml:space="preserve">ADPs </w:t>
      </w:r>
      <w:r w:rsidR="0097184A">
        <w:rPr>
          <w:rFonts w:ascii="Arial" w:hAnsi="Arial" w:cs="Arial"/>
          <w:sz w:val="24"/>
          <w:szCs w:val="24"/>
        </w:rPr>
        <w:t xml:space="preserve">are </w:t>
      </w:r>
      <w:r w:rsidR="0097184A" w:rsidRPr="0003104B">
        <w:rPr>
          <w:rFonts w:ascii="Arial" w:hAnsi="Arial" w:cs="Arial"/>
          <w:sz w:val="24"/>
          <w:szCs w:val="24"/>
        </w:rPr>
        <w:t>required</w:t>
      </w:r>
      <w:r w:rsidR="00AC6BAF" w:rsidRPr="0003104B">
        <w:rPr>
          <w:rFonts w:ascii="Arial" w:hAnsi="Arial" w:cs="Arial"/>
          <w:sz w:val="24"/>
          <w:szCs w:val="24"/>
        </w:rPr>
        <w:t xml:space="preserve"> to submit a strategy and delivery plan to the Scottish Government. </w:t>
      </w:r>
      <w:r w:rsidR="00AC6BAF" w:rsidRPr="0003104B">
        <w:rPr>
          <w:rFonts w:ascii="Arial" w:hAnsi="Arial" w:cs="Arial"/>
          <w:color w:val="000000"/>
          <w:sz w:val="24"/>
          <w:szCs w:val="24"/>
        </w:rPr>
        <w:t xml:space="preserve">In 2020/21, the ADP developed a strategic plan in response to the new national strategy, “Rights, Respect and Recovery”. </w:t>
      </w:r>
      <w:hyperlink r:id="rId11" w:history="1">
        <w:r w:rsidR="00292F74" w:rsidRPr="00EE58AD">
          <w:rPr>
            <w:rStyle w:val="Hyperlink"/>
            <w:rFonts w:ascii="Arial" w:hAnsi="Arial" w:cs="Arial"/>
            <w:sz w:val="24"/>
            <w:szCs w:val="24"/>
          </w:rPr>
          <w:t>https://www.edinburghadp.co.uk/wp-content/uploads/2022/06/EADP-Strategic-Plan-2021-2024-1.pdf</w:t>
        </w:r>
      </w:hyperlink>
      <w:r w:rsidR="00292F74">
        <w:rPr>
          <w:rFonts w:ascii="Arial" w:hAnsi="Arial" w:cs="Arial"/>
          <w:color w:val="000000"/>
          <w:sz w:val="24"/>
          <w:szCs w:val="24"/>
        </w:rPr>
        <w:t xml:space="preserve"> </w:t>
      </w:r>
    </w:p>
    <w:p w14:paraId="153394E5" w14:textId="62C2B1DA" w:rsidR="00AC6BAF" w:rsidRPr="0003104B" w:rsidRDefault="00AC6BAF" w:rsidP="00C34A0A">
      <w:pPr>
        <w:jc w:val="both"/>
        <w:rPr>
          <w:rFonts w:ascii="Arial" w:hAnsi="Arial" w:cs="Arial"/>
          <w:sz w:val="24"/>
          <w:szCs w:val="24"/>
        </w:rPr>
      </w:pPr>
      <w:r w:rsidRPr="0003104B">
        <w:rPr>
          <w:rFonts w:ascii="Arial" w:hAnsi="Arial" w:cs="Arial"/>
          <w:color w:val="000000"/>
          <w:sz w:val="24"/>
          <w:szCs w:val="24"/>
        </w:rPr>
        <w:t xml:space="preserve">In line with that </w:t>
      </w:r>
      <w:r w:rsidR="00CC6E6B">
        <w:rPr>
          <w:rFonts w:ascii="Arial" w:hAnsi="Arial" w:cs="Arial"/>
          <w:color w:val="000000"/>
          <w:sz w:val="24"/>
          <w:szCs w:val="24"/>
        </w:rPr>
        <w:t>strategy</w:t>
      </w:r>
      <w:r w:rsidR="00AD2E06">
        <w:rPr>
          <w:rFonts w:ascii="Arial" w:hAnsi="Arial" w:cs="Arial"/>
          <w:color w:val="000000"/>
          <w:sz w:val="24"/>
          <w:szCs w:val="24"/>
        </w:rPr>
        <w:t xml:space="preserve">, this document </w:t>
      </w:r>
      <w:r w:rsidRPr="0003104B">
        <w:rPr>
          <w:rFonts w:ascii="Arial" w:hAnsi="Arial" w:cs="Arial"/>
          <w:color w:val="000000"/>
          <w:sz w:val="24"/>
          <w:szCs w:val="24"/>
        </w:rPr>
        <w:t>is structured in</w:t>
      </w:r>
      <w:r w:rsidR="00AD2E06">
        <w:rPr>
          <w:rFonts w:ascii="Arial" w:hAnsi="Arial" w:cs="Arial"/>
          <w:color w:val="000000"/>
          <w:sz w:val="24"/>
          <w:szCs w:val="24"/>
        </w:rPr>
        <w:t xml:space="preserve">to </w:t>
      </w:r>
      <w:r w:rsidRPr="0003104B">
        <w:rPr>
          <w:rFonts w:ascii="Arial" w:hAnsi="Arial" w:cs="Arial"/>
          <w:color w:val="000000"/>
          <w:sz w:val="24"/>
          <w:szCs w:val="24"/>
        </w:rPr>
        <w:t xml:space="preserve">five </w:t>
      </w:r>
      <w:r w:rsidR="00AD2E06">
        <w:rPr>
          <w:rFonts w:ascii="Arial" w:hAnsi="Arial" w:cs="Arial"/>
          <w:color w:val="000000"/>
          <w:sz w:val="24"/>
          <w:szCs w:val="24"/>
        </w:rPr>
        <w:t xml:space="preserve">outcome </w:t>
      </w:r>
      <w:r w:rsidRPr="0003104B">
        <w:rPr>
          <w:rFonts w:ascii="Arial" w:hAnsi="Arial" w:cs="Arial"/>
          <w:color w:val="000000"/>
          <w:sz w:val="24"/>
          <w:szCs w:val="24"/>
        </w:rPr>
        <w:t>areas:</w:t>
      </w:r>
    </w:p>
    <w:p w14:paraId="76E3E284" w14:textId="77777777" w:rsidR="00AC6BAF" w:rsidRPr="0003104B" w:rsidRDefault="00AC6BAF" w:rsidP="00C34A0A">
      <w:pPr>
        <w:numPr>
          <w:ilvl w:val="0"/>
          <w:numId w:val="12"/>
        </w:numPr>
        <w:spacing w:after="0" w:line="276" w:lineRule="auto"/>
        <w:jc w:val="both"/>
        <w:rPr>
          <w:rFonts w:ascii="Arial" w:hAnsi="Arial" w:cs="Arial"/>
          <w:color w:val="000000"/>
          <w:sz w:val="24"/>
          <w:szCs w:val="24"/>
        </w:rPr>
      </w:pPr>
      <w:r w:rsidRPr="0003104B">
        <w:rPr>
          <w:rFonts w:ascii="Arial" w:hAnsi="Arial" w:cs="Arial"/>
          <w:color w:val="000000"/>
          <w:sz w:val="24"/>
          <w:szCs w:val="24"/>
        </w:rPr>
        <w:t>Prevention and Early Intervention</w:t>
      </w:r>
    </w:p>
    <w:p w14:paraId="1F75CD2E" w14:textId="2A9E5CF7" w:rsidR="00AC6BAF" w:rsidRPr="0003104B" w:rsidRDefault="00AC6BAF" w:rsidP="00C34A0A">
      <w:pPr>
        <w:numPr>
          <w:ilvl w:val="0"/>
          <w:numId w:val="12"/>
        </w:numPr>
        <w:spacing w:after="0" w:line="276" w:lineRule="auto"/>
        <w:jc w:val="both"/>
        <w:rPr>
          <w:rFonts w:ascii="Arial" w:hAnsi="Arial" w:cs="Arial"/>
          <w:color w:val="000000"/>
          <w:sz w:val="24"/>
          <w:szCs w:val="24"/>
        </w:rPr>
      </w:pPr>
      <w:r w:rsidRPr="0003104B">
        <w:rPr>
          <w:rFonts w:ascii="Arial" w:hAnsi="Arial" w:cs="Arial"/>
          <w:color w:val="000000"/>
          <w:sz w:val="24"/>
          <w:szCs w:val="24"/>
        </w:rPr>
        <w:t>Developing Recovery Orientated System of Care</w:t>
      </w:r>
    </w:p>
    <w:p w14:paraId="054D0E7E" w14:textId="77777777" w:rsidR="00AC6BAF" w:rsidRPr="0003104B" w:rsidRDefault="00AC6BAF" w:rsidP="00C34A0A">
      <w:pPr>
        <w:numPr>
          <w:ilvl w:val="0"/>
          <w:numId w:val="12"/>
        </w:numPr>
        <w:spacing w:after="0" w:line="276" w:lineRule="auto"/>
        <w:jc w:val="both"/>
        <w:rPr>
          <w:rFonts w:ascii="Arial" w:hAnsi="Arial" w:cs="Arial"/>
          <w:color w:val="000000"/>
          <w:sz w:val="24"/>
          <w:szCs w:val="24"/>
        </w:rPr>
      </w:pPr>
      <w:r w:rsidRPr="0003104B">
        <w:rPr>
          <w:rFonts w:ascii="Arial" w:hAnsi="Arial" w:cs="Arial"/>
          <w:color w:val="000000"/>
          <w:sz w:val="24"/>
          <w:szCs w:val="24"/>
        </w:rPr>
        <w:t>Getting it right for Children, Young People and Families</w:t>
      </w:r>
    </w:p>
    <w:p w14:paraId="7831B4C3" w14:textId="77777777" w:rsidR="00AC6BAF" w:rsidRPr="0003104B" w:rsidRDefault="00AC6BAF" w:rsidP="00C34A0A">
      <w:pPr>
        <w:numPr>
          <w:ilvl w:val="0"/>
          <w:numId w:val="12"/>
        </w:numPr>
        <w:spacing w:after="0" w:line="276" w:lineRule="auto"/>
        <w:jc w:val="both"/>
        <w:rPr>
          <w:rFonts w:ascii="Arial" w:hAnsi="Arial" w:cs="Arial"/>
          <w:color w:val="000000"/>
          <w:sz w:val="24"/>
          <w:szCs w:val="24"/>
        </w:rPr>
      </w:pPr>
      <w:r w:rsidRPr="0003104B">
        <w:rPr>
          <w:rFonts w:ascii="Arial" w:hAnsi="Arial" w:cs="Arial"/>
          <w:color w:val="000000"/>
          <w:sz w:val="24"/>
          <w:szCs w:val="24"/>
        </w:rPr>
        <w:t>A Public Health Approach to Justice</w:t>
      </w:r>
    </w:p>
    <w:p w14:paraId="25F09780" w14:textId="77777777" w:rsidR="00AC6BAF" w:rsidRPr="0003104B" w:rsidRDefault="00AC6BAF" w:rsidP="00C34A0A">
      <w:pPr>
        <w:numPr>
          <w:ilvl w:val="0"/>
          <w:numId w:val="12"/>
        </w:numPr>
        <w:spacing w:after="0" w:line="276" w:lineRule="auto"/>
        <w:jc w:val="both"/>
        <w:rPr>
          <w:rFonts w:ascii="Arial" w:hAnsi="Arial" w:cs="Arial"/>
          <w:color w:val="000000"/>
          <w:sz w:val="24"/>
          <w:szCs w:val="24"/>
        </w:rPr>
      </w:pPr>
      <w:r w:rsidRPr="0003104B">
        <w:rPr>
          <w:rFonts w:ascii="Arial" w:hAnsi="Arial" w:cs="Arial"/>
          <w:color w:val="000000"/>
          <w:sz w:val="24"/>
          <w:szCs w:val="24"/>
        </w:rPr>
        <w:t>Developing an Alcohol Framework</w:t>
      </w:r>
    </w:p>
    <w:p w14:paraId="504E97DE" w14:textId="77777777" w:rsidR="009468F5" w:rsidRDefault="009468F5" w:rsidP="00C34A0A">
      <w:pPr>
        <w:jc w:val="both"/>
        <w:rPr>
          <w:rFonts w:ascii="Arial" w:hAnsi="Arial" w:cs="Arial"/>
          <w:sz w:val="24"/>
          <w:szCs w:val="24"/>
        </w:rPr>
      </w:pPr>
    </w:p>
    <w:p w14:paraId="6E000545" w14:textId="77777777" w:rsidR="009468F5" w:rsidRDefault="009468F5" w:rsidP="00C34A0A">
      <w:pPr>
        <w:jc w:val="both"/>
        <w:rPr>
          <w:rFonts w:ascii="Arial" w:hAnsi="Arial" w:cs="Arial"/>
          <w:sz w:val="24"/>
          <w:szCs w:val="24"/>
        </w:rPr>
      </w:pPr>
    </w:p>
    <w:p w14:paraId="06DCBA1F" w14:textId="77777777" w:rsidR="00803341" w:rsidRDefault="00803341" w:rsidP="00C34A0A">
      <w:pPr>
        <w:pStyle w:val="Heading1"/>
        <w:jc w:val="both"/>
        <w:rPr>
          <w:b/>
          <w:bCs/>
        </w:rPr>
        <w:sectPr w:rsidR="00803341" w:rsidSect="00015636">
          <w:footerReference w:type="default" r:id="rId12"/>
          <w:pgSz w:w="11906" w:h="16838"/>
          <w:pgMar w:top="567" w:right="1440" w:bottom="1440" w:left="567" w:header="0" w:footer="0" w:gutter="0"/>
          <w:cols w:space="708"/>
          <w:docGrid w:linePitch="360"/>
        </w:sectPr>
      </w:pPr>
      <w:bookmarkStart w:id="1" w:name="_Toc106377033"/>
      <w:bookmarkStart w:id="2" w:name="_Hlk107231050"/>
    </w:p>
    <w:p w14:paraId="23E704FD" w14:textId="4A59F0A4" w:rsidR="009468F5" w:rsidRPr="002E5315" w:rsidRDefault="009468F5" w:rsidP="002D414C">
      <w:pPr>
        <w:pStyle w:val="Heading1"/>
        <w:jc w:val="center"/>
        <w:rPr>
          <w:b/>
          <w:bCs/>
        </w:rPr>
      </w:pPr>
      <w:r w:rsidRPr="002E5315">
        <w:rPr>
          <w:b/>
          <w:bCs/>
        </w:rPr>
        <w:lastRenderedPageBreak/>
        <w:t xml:space="preserve">Executive </w:t>
      </w:r>
      <w:r w:rsidR="00D62FAC" w:rsidRPr="002E5315">
        <w:rPr>
          <w:b/>
          <w:bCs/>
        </w:rPr>
        <w:t>S</w:t>
      </w:r>
      <w:r w:rsidRPr="002E5315">
        <w:rPr>
          <w:b/>
          <w:bCs/>
        </w:rPr>
        <w:t>ummary</w:t>
      </w:r>
    </w:p>
    <w:p w14:paraId="56C35CE2" w14:textId="5C96BEB7" w:rsidR="00386822" w:rsidRDefault="00386822" w:rsidP="00C34A0A">
      <w:pPr>
        <w:jc w:val="both"/>
      </w:pPr>
    </w:p>
    <w:tbl>
      <w:tblPr>
        <w:tblStyle w:val="TableGrid"/>
        <w:tblW w:w="10060" w:type="dxa"/>
        <w:tblLook w:val="04A0" w:firstRow="1" w:lastRow="0" w:firstColumn="1" w:lastColumn="0" w:noHBand="0" w:noVBand="1"/>
      </w:tblPr>
      <w:tblGrid>
        <w:gridCol w:w="10060"/>
      </w:tblGrid>
      <w:tr w:rsidR="00FD5E44" w14:paraId="4093F455" w14:textId="77777777" w:rsidTr="002D414C">
        <w:tc>
          <w:tcPr>
            <w:tcW w:w="10060" w:type="dxa"/>
          </w:tcPr>
          <w:p w14:paraId="51C68C5D" w14:textId="77777777" w:rsidR="00CE14C5" w:rsidRDefault="00CE14C5" w:rsidP="00C34A0A">
            <w:pPr>
              <w:jc w:val="both"/>
              <w:rPr>
                <w:rFonts w:ascii="Arial" w:hAnsi="Arial" w:cs="Arial"/>
                <w:b/>
                <w:bCs/>
                <w:color w:val="0070C0"/>
                <w:sz w:val="24"/>
                <w:szCs w:val="24"/>
              </w:rPr>
            </w:pPr>
          </w:p>
          <w:p w14:paraId="396A3DB4" w14:textId="6F34A5B9" w:rsidR="00FD5E44" w:rsidRPr="00D62FAC" w:rsidRDefault="00FD5E44" w:rsidP="00C34A0A">
            <w:pPr>
              <w:jc w:val="both"/>
              <w:rPr>
                <w:rFonts w:ascii="Arial" w:hAnsi="Arial" w:cs="Arial"/>
                <w:b/>
                <w:bCs/>
                <w:color w:val="0070C0"/>
                <w:sz w:val="24"/>
                <w:szCs w:val="24"/>
              </w:rPr>
            </w:pPr>
            <w:r w:rsidRPr="00D62FAC">
              <w:rPr>
                <w:rFonts w:ascii="Arial" w:hAnsi="Arial" w:cs="Arial"/>
                <w:b/>
                <w:bCs/>
                <w:color w:val="0070C0"/>
                <w:sz w:val="24"/>
                <w:szCs w:val="24"/>
              </w:rPr>
              <w:t>Key Achievements in 2022-23</w:t>
            </w:r>
          </w:p>
          <w:p w14:paraId="35DED4BC" w14:textId="353CAFC6" w:rsidR="00FD5E44" w:rsidRPr="00386822" w:rsidRDefault="00FD5E44" w:rsidP="00C34A0A">
            <w:pPr>
              <w:jc w:val="both"/>
              <w:rPr>
                <w:rFonts w:ascii="Arial" w:hAnsi="Arial" w:cs="Arial"/>
                <w:sz w:val="24"/>
                <w:szCs w:val="24"/>
              </w:rPr>
            </w:pPr>
          </w:p>
        </w:tc>
      </w:tr>
      <w:tr w:rsidR="00FD5E44" w14:paraId="1E0CF1C1" w14:textId="77777777" w:rsidTr="002D414C">
        <w:tc>
          <w:tcPr>
            <w:tcW w:w="10060" w:type="dxa"/>
            <w:shd w:val="clear" w:color="auto" w:fill="0070C0"/>
          </w:tcPr>
          <w:p w14:paraId="2BB0BFE7" w14:textId="77777777" w:rsidR="00CE14C5" w:rsidRDefault="00CE14C5" w:rsidP="00E95AB7">
            <w:pPr>
              <w:jc w:val="both"/>
              <w:rPr>
                <w:rFonts w:ascii="Arial" w:hAnsi="Arial" w:cs="Arial"/>
                <w:color w:val="FFFFFF" w:themeColor="background1"/>
                <w:sz w:val="24"/>
                <w:szCs w:val="24"/>
              </w:rPr>
            </w:pPr>
          </w:p>
          <w:p w14:paraId="364736FA" w14:textId="4903A3D3" w:rsidR="00E95AB7" w:rsidRPr="00D62FAC" w:rsidRDefault="00E95AB7" w:rsidP="00E95AB7">
            <w:pPr>
              <w:jc w:val="both"/>
              <w:rPr>
                <w:rFonts w:ascii="Arial" w:hAnsi="Arial" w:cs="Arial"/>
                <w:color w:val="FFFFFF" w:themeColor="background1"/>
                <w:sz w:val="24"/>
                <w:szCs w:val="24"/>
              </w:rPr>
            </w:pPr>
            <w:r>
              <w:rPr>
                <w:rFonts w:ascii="Arial" w:hAnsi="Arial" w:cs="Arial"/>
                <w:color w:val="FFFFFF" w:themeColor="background1"/>
                <w:sz w:val="24"/>
                <w:szCs w:val="24"/>
              </w:rPr>
              <w:t>A</w:t>
            </w:r>
            <w:r w:rsidRPr="00D62FAC">
              <w:rPr>
                <w:rFonts w:ascii="Arial" w:hAnsi="Arial" w:cs="Arial"/>
                <w:color w:val="FFFFFF" w:themeColor="background1"/>
                <w:sz w:val="24"/>
                <w:szCs w:val="24"/>
              </w:rPr>
              <w:t xml:space="preserve"> central clinic </w:t>
            </w:r>
            <w:r>
              <w:rPr>
                <w:rFonts w:ascii="Arial" w:hAnsi="Arial" w:cs="Arial"/>
                <w:color w:val="FFFFFF" w:themeColor="background1"/>
                <w:sz w:val="24"/>
                <w:szCs w:val="24"/>
              </w:rPr>
              <w:t xml:space="preserve">was established </w:t>
            </w:r>
            <w:r w:rsidRPr="00D62FAC">
              <w:rPr>
                <w:rFonts w:ascii="Arial" w:hAnsi="Arial" w:cs="Arial"/>
                <w:color w:val="FFFFFF" w:themeColor="background1"/>
                <w:sz w:val="24"/>
                <w:szCs w:val="24"/>
              </w:rPr>
              <w:t xml:space="preserve">offering same day </w:t>
            </w:r>
            <w:r>
              <w:rPr>
                <w:rFonts w:ascii="Arial" w:hAnsi="Arial" w:cs="Arial"/>
                <w:color w:val="FFFFFF" w:themeColor="background1"/>
                <w:sz w:val="24"/>
                <w:szCs w:val="24"/>
              </w:rPr>
              <w:t>prescribing.</w:t>
            </w:r>
            <w:r w:rsidRPr="00D62FAC">
              <w:rPr>
                <w:rFonts w:ascii="Arial" w:hAnsi="Arial" w:cs="Arial"/>
                <w:color w:val="FFFFFF" w:themeColor="background1"/>
                <w:sz w:val="24"/>
                <w:szCs w:val="24"/>
              </w:rPr>
              <w:t xml:space="preserve"> </w:t>
            </w:r>
          </w:p>
          <w:p w14:paraId="66BE86D3" w14:textId="77777777" w:rsidR="00E95AB7" w:rsidRDefault="00E95AB7" w:rsidP="00C34A0A">
            <w:pPr>
              <w:jc w:val="both"/>
              <w:rPr>
                <w:rFonts w:ascii="Arial" w:hAnsi="Arial" w:cs="Arial"/>
                <w:color w:val="FFFFFF" w:themeColor="background1"/>
                <w:sz w:val="24"/>
                <w:szCs w:val="24"/>
              </w:rPr>
            </w:pPr>
          </w:p>
          <w:p w14:paraId="68EA8E40" w14:textId="41C2BC4C" w:rsidR="00FD5E44" w:rsidRDefault="00C06791" w:rsidP="00C34A0A">
            <w:pPr>
              <w:jc w:val="both"/>
              <w:rPr>
                <w:rFonts w:ascii="Arial" w:hAnsi="Arial" w:cs="Arial"/>
                <w:color w:val="FFFFFF" w:themeColor="background1"/>
                <w:sz w:val="24"/>
                <w:szCs w:val="24"/>
              </w:rPr>
            </w:pPr>
            <w:r w:rsidRPr="00A1486E">
              <w:rPr>
                <w:rFonts w:ascii="Arial" w:hAnsi="Arial" w:cs="Arial"/>
                <w:color w:val="FFFFFF" w:themeColor="background1"/>
                <w:sz w:val="24"/>
                <w:szCs w:val="24"/>
              </w:rPr>
              <w:t>2,987 people were engaged in drug treatment</w:t>
            </w:r>
            <w:r w:rsidR="00FD5E44">
              <w:rPr>
                <w:rFonts w:ascii="Arial" w:hAnsi="Arial" w:cs="Arial"/>
                <w:color w:val="FFFFFF" w:themeColor="background1"/>
                <w:sz w:val="24"/>
                <w:szCs w:val="24"/>
              </w:rPr>
              <w:t>.</w:t>
            </w:r>
          </w:p>
          <w:p w14:paraId="3AF610E6" w14:textId="77777777" w:rsidR="00F407E4" w:rsidRDefault="00F407E4" w:rsidP="00C34A0A">
            <w:pPr>
              <w:jc w:val="both"/>
              <w:rPr>
                <w:rFonts w:ascii="Arial" w:hAnsi="Arial" w:cs="Arial"/>
                <w:color w:val="FFFFFF" w:themeColor="background1"/>
                <w:sz w:val="24"/>
                <w:szCs w:val="24"/>
              </w:rPr>
            </w:pPr>
          </w:p>
          <w:p w14:paraId="5C20C5EB" w14:textId="2518E2F1" w:rsidR="00FA7BE8" w:rsidRPr="00203CE6" w:rsidRDefault="00C06791" w:rsidP="00C34A0A">
            <w:pPr>
              <w:spacing w:line="252" w:lineRule="auto"/>
              <w:jc w:val="both"/>
              <w:rPr>
                <w:rFonts w:ascii="Arial" w:hAnsi="Arial" w:cs="Arial"/>
                <w:color w:val="FFFFFF" w:themeColor="background1"/>
                <w:sz w:val="24"/>
                <w:szCs w:val="24"/>
              </w:rPr>
            </w:pPr>
            <w:r w:rsidRPr="00203CE6">
              <w:rPr>
                <w:rFonts w:ascii="Arial" w:hAnsi="Arial" w:cs="Arial"/>
                <w:color w:val="FFFFFF" w:themeColor="background1"/>
                <w:sz w:val="24"/>
                <w:szCs w:val="24"/>
              </w:rPr>
              <w:t>3rd s</w:t>
            </w:r>
            <w:r w:rsidR="00F407E4">
              <w:rPr>
                <w:rFonts w:ascii="Arial" w:hAnsi="Arial" w:cs="Arial"/>
                <w:color w:val="FFFFFF" w:themeColor="background1"/>
                <w:sz w:val="24"/>
                <w:szCs w:val="24"/>
              </w:rPr>
              <w:t>e</w:t>
            </w:r>
            <w:r w:rsidRPr="00203CE6">
              <w:rPr>
                <w:rFonts w:ascii="Arial" w:hAnsi="Arial" w:cs="Arial"/>
                <w:color w:val="FFFFFF" w:themeColor="background1"/>
                <w:sz w:val="24"/>
                <w:szCs w:val="24"/>
              </w:rPr>
              <w:t>ctor partners provided psychosocial support and counselling for 3097 people</w:t>
            </w:r>
            <w:r w:rsidR="00904784">
              <w:rPr>
                <w:rFonts w:ascii="Arial" w:hAnsi="Arial" w:cs="Arial"/>
                <w:color w:val="FFFFFF" w:themeColor="background1"/>
                <w:sz w:val="24"/>
                <w:szCs w:val="24"/>
              </w:rPr>
              <w:t xml:space="preserve"> with drug and alcohol issues</w:t>
            </w:r>
            <w:r w:rsidRPr="00203CE6">
              <w:rPr>
                <w:rFonts w:ascii="Arial" w:hAnsi="Arial" w:cs="Arial"/>
                <w:color w:val="FFFFFF" w:themeColor="background1"/>
                <w:sz w:val="24"/>
                <w:szCs w:val="24"/>
              </w:rPr>
              <w:t>.</w:t>
            </w:r>
          </w:p>
          <w:p w14:paraId="09601268" w14:textId="77777777" w:rsidR="00FD5E44" w:rsidRDefault="00FD5E44" w:rsidP="00C34A0A">
            <w:pPr>
              <w:jc w:val="both"/>
              <w:rPr>
                <w:rFonts w:ascii="Arial" w:hAnsi="Arial" w:cs="Arial"/>
                <w:color w:val="FFFFFF" w:themeColor="background1"/>
                <w:sz w:val="24"/>
                <w:szCs w:val="24"/>
              </w:rPr>
            </w:pPr>
          </w:p>
          <w:p w14:paraId="688FA5AA" w14:textId="77777777" w:rsidR="00FD5E44" w:rsidRDefault="00FD5E44" w:rsidP="00C34A0A">
            <w:pPr>
              <w:jc w:val="both"/>
              <w:rPr>
                <w:rFonts w:ascii="Arial" w:hAnsi="Arial" w:cs="Arial"/>
                <w:color w:val="FFFFFF" w:themeColor="background1"/>
                <w:sz w:val="24"/>
                <w:szCs w:val="24"/>
              </w:rPr>
            </w:pPr>
            <w:r w:rsidRPr="00D62FAC">
              <w:rPr>
                <w:rFonts w:ascii="Arial" w:hAnsi="Arial" w:cs="Arial"/>
                <w:color w:val="FFFFFF" w:themeColor="background1"/>
                <w:sz w:val="24"/>
                <w:szCs w:val="24"/>
              </w:rPr>
              <w:t xml:space="preserve">15% </w:t>
            </w:r>
            <w:r>
              <w:rPr>
                <w:rFonts w:ascii="Arial" w:hAnsi="Arial" w:cs="Arial"/>
                <w:color w:val="FFFFFF" w:themeColor="background1"/>
                <w:sz w:val="24"/>
                <w:szCs w:val="24"/>
              </w:rPr>
              <w:t xml:space="preserve">of clients using </w:t>
            </w:r>
            <w:r w:rsidRPr="00D62FAC">
              <w:rPr>
                <w:rFonts w:ascii="Arial" w:hAnsi="Arial" w:cs="Arial"/>
                <w:color w:val="FFFFFF" w:themeColor="background1"/>
                <w:sz w:val="24"/>
                <w:szCs w:val="24"/>
              </w:rPr>
              <w:t>opioid replacement treatment received Buvidal – an increase of 13</w:t>
            </w:r>
            <w:r>
              <w:rPr>
                <w:rFonts w:ascii="Arial" w:hAnsi="Arial" w:cs="Arial"/>
                <w:color w:val="FFFFFF" w:themeColor="background1"/>
                <w:sz w:val="24"/>
                <w:szCs w:val="24"/>
              </w:rPr>
              <w:t>%</w:t>
            </w:r>
            <w:r w:rsidRPr="00D62FAC">
              <w:rPr>
                <w:rFonts w:ascii="Arial" w:hAnsi="Arial" w:cs="Arial"/>
                <w:color w:val="FFFFFF" w:themeColor="background1"/>
                <w:sz w:val="24"/>
                <w:szCs w:val="24"/>
              </w:rPr>
              <w:t xml:space="preserve"> from 2021/22</w:t>
            </w:r>
            <w:r>
              <w:rPr>
                <w:rFonts w:ascii="Arial" w:hAnsi="Arial" w:cs="Arial"/>
                <w:color w:val="FFFFFF" w:themeColor="background1"/>
                <w:sz w:val="24"/>
                <w:szCs w:val="24"/>
              </w:rPr>
              <w:t>.</w:t>
            </w:r>
          </w:p>
          <w:p w14:paraId="3826C0D1" w14:textId="77777777" w:rsidR="00FD5E44" w:rsidRDefault="00FD5E44" w:rsidP="00C34A0A">
            <w:pPr>
              <w:jc w:val="both"/>
              <w:rPr>
                <w:rFonts w:ascii="Arial" w:hAnsi="Arial" w:cs="Arial"/>
                <w:color w:val="FFFFFF" w:themeColor="background1"/>
                <w:sz w:val="24"/>
                <w:szCs w:val="24"/>
              </w:rPr>
            </w:pPr>
          </w:p>
          <w:p w14:paraId="41BFDAAE" w14:textId="6133D889" w:rsidR="00FA7BE8" w:rsidRPr="005D4BED" w:rsidRDefault="00C06791" w:rsidP="00C34A0A">
            <w:pPr>
              <w:jc w:val="both"/>
              <w:rPr>
                <w:rFonts w:ascii="Arial" w:hAnsi="Arial" w:cs="Arial"/>
                <w:color w:val="FFFFFF" w:themeColor="background1"/>
                <w:sz w:val="24"/>
                <w:szCs w:val="24"/>
              </w:rPr>
            </w:pPr>
            <w:r w:rsidRPr="005D4BED">
              <w:rPr>
                <w:rFonts w:ascii="Arial" w:hAnsi="Arial" w:cs="Arial"/>
                <w:color w:val="FFFFFF" w:themeColor="background1"/>
                <w:sz w:val="24"/>
                <w:szCs w:val="24"/>
              </w:rPr>
              <w:t>70 families</w:t>
            </w:r>
            <w:r w:rsidR="00CC62B0">
              <w:rPr>
                <w:rFonts w:ascii="Arial" w:hAnsi="Arial" w:cs="Arial"/>
                <w:color w:val="FFFFFF" w:themeColor="background1"/>
                <w:sz w:val="24"/>
                <w:szCs w:val="24"/>
              </w:rPr>
              <w:t>,</w:t>
            </w:r>
            <w:r w:rsidRPr="005D4BED">
              <w:rPr>
                <w:rFonts w:ascii="Arial" w:hAnsi="Arial" w:cs="Arial"/>
                <w:color w:val="FFFFFF" w:themeColor="background1"/>
                <w:sz w:val="24"/>
                <w:szCs w:val="24"/>
              </w:rPr>
              <w:t xml:space="preserve"> comprising 84 parents, 110 children and young pe</w:t>
            </w:r>
            <w:r w:rsidR="00FD5E44">
              <w:rPr>
                <w:rFonts w:ascii="Arial" w:hAnsi="Arial" w:cs="Arial"/>
                <w:color w:val="FFFFFF" w:themeColor="background1"/>
                <w:sz w:val="24"/>
                <w:szCs w:val="24"/>
              </w:rPr>
              <w:t>o</w:t>
            </w:r>
            <w:r w:rsidRPr="005D4BED">
              <w:rPr>
                <w:rFonts w:ascii="Arial" w:hAnsi="Arial" w:cs="Arial"/>
                <w:color w:val="FFFFFF" w:themeColor="background1"/>
                <w:sz w:val="24"/>
                <w:szCs w:val="24"/>
              </w:rPr>
              <w:t>ple were</w:t>
            </w:r>
            <w:r w:rsidR="00FD5E44">
              <w:rPr>
                <w:rFonts w:ascii="Arial" w:hAnsi="Arial" w:cs="Arial"/>
                <w:color w:val="FFFFFF" w:themeColor="background1"/>
                <w:sz w:val="24"/>
                <w:szCs w:val="24"/>
              </w:rPr>
              <w:t xml:space="preserve"> engaged in</w:t>
            </w:r>
            <w:r w:rsidRPr="005D4BED">
              <w:rPr>
                <w:rFonts w:ascii="Arial" w:hAnsi="Arial" w:cs="Arial"/>
                <w:color w:val="FFFFFF" w:themeColor="background1"/>
                <w:sz w:val="24"/>
                <w:szCs w:val="24"/>
              </w:rPr>
              <w:t xml:space="preserve"> intensive, whole family support.</w:t>
            </w:r>
          </w:p>
          <w:p w14:paraId="78352D5C" w14:textId="77777777" w:rsidR="00FD5E44" w:rsidRPr="00D62FAC" w:rsidRDefault="00FD5E44" w:rsidP="00C34A0A">
            <w:pPr>
              <w:jc w:val="both"/>
              <w:rPr>
                <w:rFonts w:ascii="Arial" w:hAnsi="Arial" w:cs="Arial"/>
                <w:color w:val="FFFFFF" w:themeColor="background1"/>
                <w:sz w:val="24"/>
                <w:szCs w:val="24"/>
              </w:rPr>
            </w:pPr>
          </w:p>
          <w:p w14:paraId="2B1A0EB2" w14:textId="3F358924" w:rsidR="00FD5E44" w:rsidRPr="00D62FAC" w:rsidRDefault="00CC62B0" w:rsidP="00C34A0A">
            <w:pPr>
              <w:jc w:val="both"/>
              <w:rPr>
                <w:rFonts w:ascii="Arial" w:hAnsi="Arial" w:cs="Arial"/>
                <w:color w:val="FFFFFF" w:themeColor="background1"/>
                <w:sz w:val="24"/>
                <w:szCs w:val="24"/>
              </w:rPr>
            </w:pPr>
            <w:r>
              <w:rPr>
                <w:rFonts w:ascii="Arial" w:hAnsi="Arial" w:cs="Arial"/>
                <w:color w:val="FFFFFF" w:themeColor="background1"/>
                <w:sz w:val="24"/>
                <w:szCs w:val="24"/>
              </w:rPr>
              <w:t>R</w:t>
            </w:r>
            <w:r w:rsidR="00FD5E44" w:rsidRPr="00D62FAC">
              <w:rPr>
                <w:rFonts w:ascii="Arial" w:hAnsi="Arial" w:cs="Arial"/>
                <w:color w:val="FFFFFF" w:themeColor="background1"/>
                <w:sz w:val="24"/>
                <w:szCs w:val="24"/>
              </w:rPr>
              <w:t xml:space="preserve">esidential rehabilitation </w:t>
            </w:r>
            <w:r w:rsidR="00FD5E44">
              <w:rPr>
                <w:rFonts w:ascii="Arial" w:hAnsi="Arial" w:cs="Arial"/>
                <w:color w:val="FFFFFF" w:themeColor="background1"/>
                <w:sz w:val="24"/>
                <w:szCs w:val="24"/>
              </w:rPr>
              <w:t xml:space="preserve">places at </w:t>
            </w:r>
            <w:r w:rsidR="00FD5E44" w:rsidRPr="00D62FAC">
              <w:rPr>
                <w:rFonts w:ascii="Arial" w:hAnsi="Arial" w:cs="Arial"/>
                <w:color w:val="FFFFFF" w:themeColor="background1"/>
                <w:sz w:val="24"/>
                <w:szCs w:val="24"/>
              </w:rPr>
              <w:t xml:space="preserve">LEAP </w:t>
            </w:r>
            <w:r w:rsidR="00FD5E44">
              <w:rPr>
                <w:rFonts w:ascii="Arial" w:hAnsi="Arial" w:cs="Arial"/>
                <w:color w:val="FFFFFF" w:themeColor="background1"/>
                <w:sz w:val="24"/>
                <w:szCs w:val="24"/>
              </w:rPr>
              <w:t xml:space="preserve">were increased from </w:t>
            </w:r>
            <w:r w:rsidR="00FD5E44" w:rsidRPr="00D62FAC">
              <w:rPr>
                <w:rFonts w:ascii="Arial" w:hAnsi="Arial" w:cs="Arial"/>
                <w:color w:val="FFFFFF" w:themeColor="background1"/>
                <w:sz w:val="24"/>
                <w:szCs w:val="24"/>
              </w:rPr>
              <w:t>20 to 28 places</w:t>
            </w:r>
            <w:r w:rsidR="00FD5E44">
              <w:rPr>
                <w:rFonts w:ascii="Arial" w:hAnsi="Arial" w:cs="Arial"/>
                <w:color w:val="FFFFFF" w:themeColor="background1"/>
                <w:sz w:val="24"/>
                <w:szCs w:val="24"/>
              </w:rPr>
              <w:t xml:space="preserve">, </w:t>
            </w:r>
            <w:r w:rsidR="00FD5E44" w:rsidRPr="00D62FAC">
              <w:rPr>
                <w:rFonts w:ascii="Arial" w:hAnsi="Arial" w:cs="Arial"/>
                <w:color w:val="FFFFFF" w:themeColor="background1"/>
                <w:sz w:val="24"/>
                <w:szCs w:val="24"/>
              </w:rPr>
              <w:t xml:space="preserve">supporting 112 treatment episodes per year across Lothian. </w:t>
            </w:r>
          </w:p>
          <w:p w14:paraId="21B28846" w14:textId="77777777" w:rsidR="00FD5E44" w:rsidRPr="00D62FAC" w:rsidRDefault="00FD5E44" w:rsidP="00C34A0A">
            <w:pPr>
              <w:jc w:val="both"/>
              <w:rPr>
                <w:rFonts w:ascii="Arial" w:hAnsi="Arial" w:cs="Arial"/>
                <w:color w:val="FFFFFF" w:themeColor="background1"/>
                <w:sz w:val="24"/>
                <w:szCs w:val="24"/>
              </w:rPr>
            </w:pPr>
          </w:p>
          <w:p w14:paraId="5922B574" w14:textId="11126304" w:rsidR="00FD5E44" w:rsidRDefault="00FD5E44" w:rsidP="00C34A0A">
            <w:pPr>
              <w:jc w:val="both"/>
              <w:rPr>
                <w:rFonts w:ascii="Arial" w:hAnsi="Arial" w:cs="Arial"/>
                <w:color w:val="FFFFFF" w:themeColor="background1"/>
                <w:sz w:val="24"/>
                <w:szCs w:val="24"/>
              </w:rPr>
            </w:pPr>
            <w:r>
              <w:rPr>
                <w:rFonts w:ascii="Arial" w:hAnsi="Arial" w:cs="Arial"/>
                <w:color w:val="FFFFFF" w:themeColor="background1"/>
                <w:sz w:val="24"/>
                <w:szCs w:val="24"/>
              </w:rPr>
              <w:t>I</w:t>
            </w:r>
            <w:r w:rsidRPr="00D62FAC">
              <w:rPr>
                <w:rFonts w:ascii="Arial" w:hAnsi="Arial" w:cs="Arial"/>
                <w:color w:val="FFFFFF" w:themeColor="background1"/>
                <w:sz w:val="24"/>
                <w:szCs w:val="24"/>
              </w:rPr>
              <w:t>npatient detoxification places at the Ri</w:t>
            </w:r>
            <w:r w:rsidR="008C2BF3">
              <w:rPr>
                <w:rFonts w:ascii="Arial" w:hAnsi="Arial" w:cs="Arial"/>
                <w:color w:val="FFFFFF" w:themeColor="background1"/>
                <w:sz w:val="24"/>
                <w:szCs w:val="24"/>
              </w:rPr>
              <w:t>t</w:t>
            </w:r>
            <w:r w:rsidRPr="00D62FAC">
              <w:rPr>
                <w:rFonts w:ascii="Arial" w:hAnsi="Arial" w:cs="Arial"/>
                <w:color w:val="FFFFFF" w:themeColor="background1"/>
                <w:sz w:val="24"/>
                <w:szCs w:val="24"/>
              </w:rPr>
              <w:t xml:space="preserve">son Clinic </w:t>
            </w:r>
            <w:r>
              <w:rPr>
                <w:rFonts w:ascii="Arial" w:hAnsi="Arial" w:cs="Arial"/>
                <w:color w:val="FFFFFF" w:themeColor="background1"/>
                <w:sz w:val="24"/>
                <w:szCs w:val="24"/>
              </w:rPr>
              <w:t xml:space="preserve">were increased </w:t>
            </w:r>
            <w:r w:rsidRPr="00D62FAC">
              <w:rPr>
                <w:rFonts w:ascii="Arial" w:hAnsi="Arial" w:cs="Arial"/>
                <w:color w:val="FFFFFF" w:themeColor="background1"/>
                <w:sz w:val="24"/>
                <w:szCs w:val="24"/>
              </w:rPr>
              <w:t>from 8 to 12 beds</w:t>
            </w:r>
            <w:r>
              <w:rPr>
                <w:rFonts w:ascii="Arial" w:hAnsi="Arial" w:cs="Arial"/>
                <w:color w:val="FFFFFF" w:themeColor="background1"/>
                <w:sz w:val="24"/>
                <w:szCs w:val="24"/>
              </w:rPr>
              <w:t>.</w:t>
            </w:r>
            <w:r w:rsidRPr="00D62FAC">
              <w:rPr>
                <w:rFonts w:ascii="Arial" w:hAnsi="Arial" w:cs="Arial"/>
                <w:color w:val="FFFFFF" w:themeColor="background1"/>
                <w:sz w:val="24"/>
                <w:szCs w:val="24"/>
              </w:rPr>
              <w:t xml:space="preserve"> </w:t>
            </w:r>
          </w:p>
          <w:p w14:paraId="2397FCAF" w14:textId="77777777" w:rsidR="00FD5E44" w:rsidRDefault="00FD5E44" w:rsidP="00C34A0A">
            <w:pPr>
              <w:jc w:val="both"/>
              <w:rPr>
                <w:rFonts w:ascii="Arial" w:hAnsi="Arial" w:cs="Arial"/>
                <w:color w:val="FFFFFF" w:themeColor="background1"/>
                <w:sz w:val="24"/>
                <w:szCs w:val="24"/>
              </w:rPr>
            </w:pPr>
          </w:p>
          <w:p w14:paraId="18C57B60" w14:textId="0C63BFDE" w:rsidR="00FD5E44" w:rsidRDefault="00C06791" w:rsidP="00C34A0A">
            <w:pPr>
              <w:jc w:val="both"/>
              <w:rPr>
                <w:rFonts w:ascii="Arial" w:hAnsi="Arial" w:cs="Arial"/>
                <w:color w:val="FFFFFF" w:themeColor="background1"/>
                <w:sz w:val="24"/>
                <w:szCs w:val="24"/>
              </w:rPr>
            </w:pPr>
            <w:r w:rsidRPr="005D4BED">
              <w:rPr>
                <w:rFonts w:ascii="Arial" w:hAnsi="Arial" w:cs="Arial"/>
                <w:color w:val="FFFFFF" w:themeColor="background1"/>
                <w:sz w:val="24"/>
                <w:szCs w:val="24"/>
              </w:rPr>
              <w:t>2</w:t>
            </w:r>
            <w:r w:rsidR="00C233B5">
              <w:rPr>
                <w:rFonts w:ascii="Arial" w:hAnsi="Arial" w:cs="Arial"/>
                <w:color w:val="FFFFFF" w:themeColor="background1"/>
                <w:sz w:val="24"/>
                <w:szCs w:val="24"/>
              </w:rPr>
              <w:t>,</w:t>
            </w:r>
            <w:r w:rsidRPr="005D4BED">
              <w:rPr>
                <w:rFonts w:ascii="Arial" w:hAnsi="Arial" w:cs="Arial"/>
                <w:color w:val="FFFFFF" w:themeColor="background1"/>
                <w:sz w:val="24"/>
                <w:szCs w:val="24"/>
              </w:rPr>
              <w:t xml:space="preserve">172 Take Home Naloxone Kits </w:t>
            </w:r>
            <w:r w:rsidR="00FD5E44">
              <w:rPr>
                <w:rFonts w:ascii="Arial" w:hAnsi="Arial" w:cs="Arial"/>
                <w:color w:val="FFFFFF" w:themeColor="background1"/>
                <w:sz w:val="24"/>
                <w:szCs w:val="24"/>
              </w:rPr>
              <w:t xml:space="preserve">were </w:t>
            </w:r>
            <w:r w:rsidR="00FD5E44" w:rsidRPr="005D4BED">
              <w:rPr>
                <w:rFonts w:ascii="Arial" w:hAnsi="Arial" w:cs="Arial"/>
                <w:color w:val="FFFFFF" w:themeColor="background1"/>
                <w:sz w:val="24"/>
                <w:szCs w:val="24"/>
              </w:rPr>
              <w:t>supplied.</w:t>
            </w:r>
          </w:p>
          <w:p w14:paraId="6B1AD562" w14:textId="77777777" w:rsidR="00FD5E44" w:rsidRDefault="00FD5E44" w:rsidP="00C34A0A">
            <w:pPr>
              <w:jc w:val="both"/>
              <w:rPr>
                <w:rFonts w:ascii="Arial" w:hAnsi="Arial" w:cs="Arial"/>
                <w:color w:val="FFFFFF" w:themeColor="background1"/>
                <w:sz w:val="24"/>
                <w:szCs w:val="24"/>
              </w:rPr>
            </w:pPr>
          </w:p>
          <w:p w14:paraId="7F7903B0" w14:textId="77777777" w:rsidR="00FD5E44" w:rsidRDefault="00FD5E44" w:rsidP="00C34A0A">
            <w:pPr>
              <w:jc w:val="both"/>
              <w:rPr>
                <w:rFonts w:ascii="Arial" w:hAnsi="Arial" w:cs="Arial"/>
                <w:color w:val="FFFFFF" w:themeColor="background1"/>
                <w:sz w:val="24"/>
                <w:szCs w:val="24"/>
              </w:rPr>
            </w:pPr>
            <w:r w:rsidRPr="00D62FAC">
              <w:rPr>
                <w:rFonts w:ascii="Arial" w:hAnsi="Arial" w:cs="Arial"/>
                <w:color w:val="FFFFFF" w:themeColor="background1"/>
                <w:sz w:val="24"/>
                <w:szCs w:val="24"/>
              </w:rPr>
              <w:t xml:space="preserve">Peer Researchers conducted 58 guided interviews </w:t>
            </w:r>
            <w:r>
              <w:rPr>
                <w:rFonts w:ascii="Arial" w:hAnsi="Arial" w:cs="Arial"/>
                <w:color w:val="FFFFFF" w:themeColor="background1"/>
                <w:sz w:val="24"/>
                <w:szCs w:val="24"/>
              </w:rPr>
              <w:t xml:space="preserve">with people using the Access Place and community services – lots of valuable learning to build on and create further improvements. </w:t>
            </w:r>
          </w:p>
          <w:p w14:paraId="608F7723" w14:textId="77777777" w:rsidR="00FD5E44" w:rsidRPr="00D62FAC" w:rsidRDefault="00FD5E44" w:rsidP="00C34A0A">
            <w:pPr>
              <w:jc w:val="both"/>
              <w:rPr>
                <w:rFonts w:ascii="Arial" w:hAnsi="Arial" w:cs="Arial"/>
                <w:color w:val="FFFFFF" w:themeColor="background1"/>
                <w:sz w:val="24"/>
                <w:szCs w:val="24"/>
              </w:rPr>
            </w:pPr>
          </w:p>
          <w:p w14:paraId="7ADA71D2" w14:textId="77777777" w:rsidR="00FD5E44" w:rsidRPr="00D62FAC" w:rsidRDefault="00FD5E44" w:rsidP="00C34A0A">
            <w:pPr>
              <w:jc w:val="both"/>
              <w:rPr>
                <w:rFonts w:ascii="Arial" w:hAnsi="Arial" w:cs="Arial"/>
                <w:color w:val="FFFFFF" w:themeColor="background1"/>
                <w:sz w:val="24"/>
                <w:szCs w:val="24"/>
              </w:rPr>
            </w:pPr>
            <w:r>
              <w:rPr>
                <w:rFonts w:ascii="Arial" w:hAnsi="Arial" w:cs="Arial"/>
                <w:color w:val="FFFFFF" w:themeColor="background1"/>
                <w:sz w:val="24"/>
                <w:szCs w:val="24"/>
              </w:rPr>
              <w:t>T</w:t>
            </w:r>
            <w:r w:rsidRPr="00D62FAC">
              <w:rPr>
                <w:rFonts w:ascii="Arial" w:hAnsi="Arial" w:cs="Arial"/>
                <w:color w:val="FFFFFF" w:themeColor="background1"/>
                <w:sz w:val="24"/>
                <w:szCs w:val="24"/>
              </w:rPr>
              <w:t xml:space="preserve">he successful </w:t>
            </w:r>
            <w:r>
              <w:rPr>
                <w:rFonts w:ascii="Arial" w:hAnsi="Arial" w:cs="Arial"/>
                <w:color w:val="FFFFFF" w:themeColor="background1"/>
                <w:sz w:val="24"/>
                <w:szCs w:val="24"/>
              </w:rPr>
              <w:t xml:space="preserve">grants </w:t>
            </w:r>
            <w:r w:rsidRPr="00D62FAC">
              <w:rPr>
                <w:rFonts w:ascii="Arial" w:hAnsi="Arial" w:cs="Arial"/>
                <w:color w:val="FFFFFF" w:themeColor="background1"/>
                <w:sz w:val="24"/>
                <w:szCs w:val="24"/>
              </w:rPr>
              <w:t xml:space="preserve">programme addressing social isolation </w:t>
            </w:r>
            <w:r>
              <w:rPr>
                <w:rFonts w:ascii="Arial" w:hAnsi="Arial" w:cs="Arial"/>
                <w:color w:val="FFFFFF" w:themeColor="background1"/>
                <w:sz w:val="24"/>
                <w:szCs w:val="24"/>
              </w:rPr>
              <w:t xml:space="preserve">was extended </w:t>
            </w:r>
            <w:r w:rsidRPr="00D62FAC">
              <w:rPr>
                <w:rFonts w:ascii="Arial" w:hAnsi="Arial" w:cs="Arial"/>
                <w:color w:val="FFFFFF" w:themeColor="background1"/>
                <w:sz w:val="24"/>
                <w:szCs w:val="24"/>
              </w:rPr>
              <w:t xml:space="preserve">for a further two years </w:t>
            </w:r>
            <w:r>
              <w:rPr>
                <w:rFonts w:ascii="Arial" w:hAnsi="Arial" w:cs="Arial"/>
                <w:color w:val="FFFFFF" w:themeColor="background1"/>
                <w:sz w:val="24"/>
                <w:szCs w:val="24"/>
              </w:rPr>
              <w:t xml:space="preserve">creating more opportunities for people to build social networks and relationships. </w:t>
            </w:r>
          </w:p>
          <w:p w14:paraId="294D8C03" w14:textId="77777777" w:rsidR="00FD5E44" w:rsidRPr="00D62FAC" w:rsidRDefault="00FD5E44" w:rsidP="00C34A0A">
            <w:pPr>
              <w:jc w:val="both"/>
              <w:rPr>
                <w:rFonts w:ascii="Arial" w:hAnsi="Arial" w:cs="Arial"/>
                <w:color w:val="FFFFFF" w:themeColor="background1"/>
                <w:sz w:val="24"/>
                <w:szCs w:val="24"/>
              </w:rPr>
            </w:pPr>
          </w:p>
          <w:p w14:paraId="1F011959" w14:textId="77777777" w:rsidR="00FD5E44" w:rsidRDefault="00FD5E44" w:rsidP="00C34A0A">
            <w:pPr>
              <w:spacing w:line="252" w:lineRule="auto"/>
              <w:jc w:val="both"/>
              <w:rPr>
                <w:rFonts w:ascii="Arial" w:hAnsi="Arial" w:cs="Arial"/>
                <w:color w:val="FFFFFF" w:themeColor="background1"/>
                <w:sz w:val="24"/>
                <w:szCs w:val="24"/>
              </w:rPr>
            </w:pPr>
            <w:r w:rsidRPr="00D62FAC">
              <w:rPr>
                <w:rFonts w:ascii="Arial" w:eastAsia="Arial" w:hAnsi="Arial" w:cs="Arial"/>
                <w:b/>
                <w:bCs/>
                <w:color w:val="FFFFFF" w:themeColor="background1"/>
                <w:sz w:val="24"/>
                <w:szCs w:val="24"/>
              </w:rPr>
              <w:t>Edinburgh Recovery Activities (ERA) p</w:t>
            </w:r>
            <w:r w:rsidRPr="00D62FAC">
              <w:rPr>
                <w:rFonts w:ascii="Arial" w:hAnsi="Arial" w:cs="Arial"/>
                <w:color w:val="FFFFFF" w:themeColor="background1"/>
                <w:sz w:val="24"/>
                <w:szCs w:val="24"/>
              </w:rPr>
              <w:t>rovide</w:t>
            </w:r>
            <w:r>
              <w:rPr>
                <w:rFonts w:ascii="Arial" w:hAnsi="Arial" w:cs="Arial"/>
                <w:color w:val="FFFFFF" w:themeColor="background1"/>
                <w:sz w:val="24"/>
                <w:szCs w:val="24"/>
              </w:rPr>
              <w:t xml:space="preserve">d </w:t>
            </w:r>
            <w:r w:rsidRPr="00D62FAC">
              <w:rPr>
                <w:rFonts w:ascii="Arial" w:hAnsi="Arial" w:cs="Arial"/>
                <w:color w:val="FFFFFF" w:themeColor="background1"/>
                <w:sz w:val="24"/>
                <w:szCs w:val="24"/>
              </w:rPr>
              <w:t xml:space="preserve">a wide range of recovery activities including arts group, walking and fishing groups and barge trips on Union canal and the opportunity to progress through volunteering to paid work.   </w:t>
            </w:r>
          </w:p>
          <w:p w14:paraId="08361F09" w14:textId="77777777" w:rsidR="00FD5E44" w:rsidRDefault="00FD5E44" w:rsidP="00C34A0A">
            <w:pPr>
              <w:spacing w:line="252" w:lineRule="auto"/>
              <w:jc w:val="both"/>
              <w:rPr>
                <w:rFonts w:ascii="Arial" w:hAnsi="Arial" w:cs="Arial"/>
                <w:color w:val="FFFFFF" w:themeColor="background1"/>
                <w:sz w:val="24"/>
                <w:szCs w:val="24"/>
              </w:rPr>
            </w:pPr>
          </w:p>
          <w:p w14:paraId="69CF7E40" w14:textId="77777777" w:rsidR="00FD5E44" w:rsidRDefault="00FD5E44" w:rsidP="00C34A0A">
            <w:pPr>
              <w:jc w:val="both"/>
              <w:rPr>
                <w:rFonts w:ascii="Arial" w:hAnsi="Arial" w:cs="Arial"/>
                <w:color w:val="FFFFFF" w:themeColor="background1"/>
                <w:sz w:val="24"/>
                <w:szCs w:val="24"/>
              </w:rPr>
            </w:pPr>
            <w:r>
              <w:rPr>
                <w:rFonts w:ascii="Arial" w:hAnsi="Arial" w:cs="Arial"/>
                <w:color w:val="FFFFFF" w:themeColor="background1"/>
                <w:sz w:val="24"/>
                <w:szCs w:val="24"/>
              </w:rPr>
              <w:t>Feasibility research into safer drug consumption facilities and drug checking services commissioned.</w:t>
            </w:r>
          </w:p>
          <w:p w14:paraId="2A5221CC" w14:textId="77777777" w:rsidR="007F0F73" w:rsidRDefault="007F0F73" w:rsidP="00C34A0A">
            <w:pPr>
              <w:jc w:val="both"/>
              <w:rPr>
                <w:rFonts w:ascii="Arial" w:hAnsi="Arial" w:cs="Arial"/>
                <w:color w:val="FFFFFF" w:themeColor="background1"/>
                <w:sz w:val="24"/>
                <w:szCs w:val="24"/>
              </w:rPr>
            </w:pPr>
          </w:p>
          <w:p w14:paraId="23269F3A" w14:textId="77777777" w:rsidR="00FD5E44" w:rsidRDefault="007F0F73" w:rsidP="00C34A0A">
            <w:pPr>
              <w:jc w:val="both"/>
              <w:rPr>
                <w:rFonts w:ascii="Arial" w:hAnsi="Arial" w:cs="Arial"/>
                <w:color w:val="FFFFFF" w:themeColor="background1"/>
                <w:sz w:val="24"/>
                <w:szCs w:val="24"/>
              </w:rPr>
            </w:pPr>
            <w:r>
              <w:rPr>
                <w:rFonts w:ascii="Arial" w:hAnsi="Arial" w:cs="Arial"/>
                <w:color w:val="FFFFFF" w:themeColor="background1"/>
                <w:sz w:val="24"/>
                <w:szCs w:val="24"/>
              </w:rPr>
              <w:t xml:space="preserve">Progress was made on all </w:t>
            </w:r>
            <w:r w:rsidR="00557469">
              <w:rPr>
                <w:rFonts w:ascii="Arial" w:hAnsi="Arial" w:cs="Arial"/>
                <w:color w:val="FFFFFF" w:themeColor="background1"/>
                <w:sz w:val="24"/>
                <w:szCs w:val="24"/>
              </w:rPr>
              <w:t>MAT standards and plans are in place to meet Scottish Government targets.</w:t>
            </w:r>
          </w:p>
          <w:p w14:paraId="607A093B" w14:textId="77777777" w:rsidR="0010203C" w:rsidRDefault="0010203C" w:rsidP="00C34A0A">
            <w:pPr>
              <w:jc w:val="both"/>
              <w:rPr>
                <w:rFonts w:ascii="Arial" w:hAnsi="Arial" w:cs="Arial"/>
                <w:color w:val="FFFFFF" w:themeColor="background1"/>
                <w:sz w:val="24"/>
                <w:szCs w:val="24"/>
              </w:rPr>
            </w:pPr>
          </w:p>
          <w:p w14:paraId="20022AE0" w14:textId="77777777" w:rsidR="0052158D" w:rsidRDefault="009B0586" w:rsidP="00F65690">
            <w:pPr>
              <w:jc w:val="both"/>
              <w:rPr>
                <w:rFonts w:ascii="Arial" w:hAnsi="Arial" w:cs="Arial"/>
                <w:color w:val="FFFFFF" w:themeColor="background1"/>
                <w:sz w:val="24"/>
                <w:szCs w:val="24"/>
              </w:rPr>
            </w:pPr>
            <w:r>
              <w:rPr>
                <w:rFonts w:ascii="Arial" w:hAnsi="Arial" w:cs="Arial"/>
                <w:color w:val="FFFFFF" w:themeColor="background1"/>
                <w:sz w:val="24"/>
                <w:szCs w:val="24"/>
              </w:rPr>
              <w:t xml:space="preserve">3,504 young people received information, advice and signposting through </w:t>
            </w:r>
            <w:r w:rsidR="002772BD">
              <w:rPr>
                <w:rFonts w:ascii="Arial" w:hAnsi="Arial" w:cs="Arial"/>
                <w:color w:val="FFFFFF" w:themeColor="background1"/>
                <w:sz w:val="24"/>
                <w:szCs w:val="24"/>
              </w:rPr>
              <w:t>drop-in services</w:t>
            </w:r>
            <w:r w:rsidR="008F235D">
              <w:rPr>
                <w:rFonts w:ascii="Arial" w:hAnsi="Arial" w:cs="Arial"/>
                <w:color w:val="FFFFFF" w:themeColor="background1"/>
                <w:sz w:val="24"/>
                <w:szCs w:val="24"/>
              </w:rPr>
              <w:t xml:space="preserve"> and 1</w:t>
            </w:r>
            <w:r w:rsidR="002772BD">
              <w:rPr>
                <w:rFonts w:ascii="Arial" w:hAnsi="Arial" w:cs="Arial"/>
                <w:color w:val="FFFFFF" w:themeColor="background1"/>
                <w:sz w:val="24"/>
                <w:szCs w:val="24"/>
              </w:rPr>
              <w:t xml:space="preserve">056 children and young people </w:t>
            </w:r>
            <w:r w:rsidR="00A331AC">
              <w:rPr>
                <w:rFonts w:ascii="Arial" w:hAnsi="Arial" w:cs="Arial"/>
                <w:color w:val="FFFFFF" w:themeColor="background1"/>
                <w:sz w:val="24"/>
                <w:szCs w:val="24"/>
              </w:rPr>
              <w:t>engaged in drug a</w:t>
            </w:r>
            <w:r w:rsidR="007E43EA">
              <w:rPr>
                <w:rFonts w:ascii="Arial" w:hAnsi="Arial" w:cs="Arial"/>
                <w:color w:val="FFFFFF" w:themeColor="background1"/>
                <w:sz w:val="24"/>
                <w:szCs w:val="24"/>
              </w:rPr>
              <w:t>nd alcohol awareness programmes</w:t>
            </w:r>
            <w:r w:rsidR="008F235D">
              <w:rPr>
                <w:rFonts w:ascii="Arial" w:hAnsi="Arial" w:cs="Arial"/>
                <w:color w:val="FFFFFF" w:themeColor="background1"/>
                <w:sz w:val="24"/>
                <w:szCs w:val="24"/>
              </w:rPr>
              <w:t>.</w:t>
            </w:r>
            <w:r w:rsidR="00F65690">
              <w:rPr>
                <w:rFonts w:ascii="Arial" w:hAnsi="Arial" w:cs="Arial"/>
                <w:color w:val="FFFFFF" w:themeColor="background1"/>
                <w:sz w:val="24"/>
                <w:szCs w:val="24"/>
              </w:rPr>
              <w:t xml:space="preserve"> </w:t>
            </w:r>
          </w:p>
          <w:p w14:paraId="6BDA1312" w14:textId="77777777" w:rsidR="0052158D" w:rsidRDefault="0052158D" w:rsidP="00F65690">
            <w:pPr>
              <w:jc w:val="both"/>
              <w:rPr>
                <w:rFonts w:ascii="Arial" w:hAnsi="Arial" w:cs="Arial"/>
                <w:color w:val="FFFFFF" w:themeColor="background1"/>
                <w:sz w:val="24"/>
                <w:szCs w:val="24"/>
              </w:rPr>
            </w:pPr>
          </w:p>
          <w:p w14:paraId="194A2737" w14:textId="1B10D33F" w:rsidR="00F65690" w:rsidRDefault="0052158D" w:rsidP="00F65690">
            <w:pPr>
              <w:jc w:val="both"/>
              <w:rPr>
                <w:rFonts w:ascii="Arial" w:hAnsi="Arial" w:cs="Arial"/>
                <w:color w:val="FFFFFF" w:themeColor="background1"/>
                <w:sz w:val="24"/>
                <w:szCs w:val="24"/>
              </w:rPr>
            </w:pPr>
            <w:r>
              <w:rPr>
                <w:rFonts w:ascii="Arial" w:hAnsi="Arial" w:cs="Arial"/>
                <w:color w:val="FFFFFF" w:themeColor="background1"/>
                <w:sz w:val="24"/>
                <w:szCs w:val="24"/>
              </w:rPr>
              <w:t>1</w:t>
            </w:r>
            <w:r w:rsidR="00F65690">
              <w:rPr>
                <w:rFonts w:ascii="Arial" w:hAnsi="Arial" w:cs="Arial"/>
                <w:color w:val="FFFFFF" w:themeColor="background1"/>
                <w:sz w:val="24"/>
                <w:szCs w:val="24"/>
              </w:rPr>
              <w:t xml:space="preserve">32 young people engaged in specialist early intervention and treatment. </w:t>
            </w:r>
          </w:p>
          <w:p w14:paraId="15ACB79E" w14:textId="4CCF2B11" w:rsidR="00973437" w:rsidRPr="00D62FAC" w:rsidRDefault="00973437" w:rsidP="00C34A0A">
            <w:pPr>
              <w:jc w:val="both"/>
              <w:rPr>
                <w:rFonts w:ascii="Arial" w:hAnsi="Arial" w:cs="Arial"/>
                <w:color w:val="FFFFFF" w:themeColor="background1"/>
                <w:sz w:val="24"/>
                <w:szCs w:val="24"/>
              </w:rPr>
            </w:pPr>
          </w:p>
        </w:tc>
      </w:tr>
    </w:tbl>
    <w:p w14:paraId="540A6580" w14:textId="77777777" w:rsidR="0052158D" w:rsidRDefault="0052158D" w:rsidP="00C34A0A">
      <w:pPr>
        <w:jc w:val="both"/>
        <w:rPr>
          <w:rFonts w:ascii="Arial" w:hAnsi="Arial" w:cs="Arial"/>
          <w:b/>
          <w:bCs/>
          <w:color w:val="4472C4" w:themeColor="accent1"/>
          <w:sz w:val="28"/>
          <w:szCs w:val="28"/>
        </w:rPr>
      </w:pPr>
    </w:p>
    <w:p w14:paraId="45305B8A" w14:textId="77777777" w:rsidR="003442DE" w:rsidRDefault="003442DE" w:rsidP="00C34A0A">
      <w:pPr>
        <w:jc w:val="both"/>
        <w:rPr>
          <w:rFonts w:ascii="Arial" w:hAnsi="Arial" w:cs="Arial"/>
          <w:b/>
          <w:bCs/>
          <w:color w:val="4472C4" w:themeColor="accent1"/>
          <w:sz w:val="28"/>
          <w:szCs w:val="28"/>
        </w:rPr>
      </w:pPr>
    </w:p>
    <w:p w14:paraId="193CCA6A" w14:textId="77777777" w:rsidR="002D414C" w:rsidRDefault="002D414C" w:rsidP="00C34A0A">
      <w:pPr>
        <w:jc w:val="both"/>
        <w:rPr>
          <w:rFonts w:ascii="Arial" w:hAnsi="Arial" w:cs="Arial"/>
          <w:b/>
          <w:bCs/>
          <w:color w:val="4472C4" w:themeColor="accent1"/>
          <w:sz w:val="28"/>
          <w:szCs w:val="28"/>
        </w:rPr>
      </w:pPr>
    </w:p>
    <w:p w14:paraId="2FAB16E6" w14:textId="2EF572AB" w:rsidR="00CB7B54" w:rsidRPr="008456C3" w:rsidRDefault="00FE4E30" w:rsidP="00C34A0A">
      <w:pPr>
        <w:jc w:val="both"/>
        <w:rPr>
          <w:rFonts w:ascii="Arial" w:hAnsi="Arial" w:cs="Arial"/>
          <w:b/>
          <w:bCs/>
          <w:color w:val="2F5496" w:themeColor="accent1" w:themeShade="BF"/>
          <w:sz w:val="32"/>
          <w:szCs w:val="32"/>
        </w:rPr>
      </w:pPr>
      <w:r w:rsidRPr="008456C3">
        <w:rPr>
          <w:rFonts w:ascii="Arial" w:hAnsi="Arial" w:cs="Arial"/>
          <w:b/>
          <w:bCs/>
          <w:color w:val="2F5496" w:themeColor="accent1" w:themeShade="BF"/>
          <w:sz w:val="32"/>
          <w:szCs w:val="32"/>
        </w:rPr>
        <w:t xml:space="preserve">Developments and </w:t>
      </w:r>
      <w:r w:rsidR="00614735" w:rsidRPr="008456C3">
        <w:rPr>
          <w:rFonts w:ascii="Arial" w:hAnsi="Arial" w:cs="Arial"/>
          <w:b/>
          <w:bCs/>
          <w:color w:val="2F5496" w:themeColor="accent1" w:themeShade="BF"/>
          <w:sz w:val="32"/>
          <w:szCs w:val="32"/>
        </w:rPr>
        <w:t>P</w:t>
      </w:r>
      <w:r w:rsidR="00500275" w:rsidRPr="008456C3">
        <w:rPr>
          <w:rFonts w:ascii="Arial" w:hAnsi="Arial" w:cs="Arial"/>
          <w:b/>
          <w:bCs/>
          <w:color w:val="2F5496" w:themeColor="accent1" w:themeShade="BF"/>
          <w:sz w:val="32"/>
          <w:szCs w:val="32"/>
        </w:rPr>
        <w:t>rogress</w:t>
      </w:r>
      <w:r w:rsidR="00CB7B54" w:rsidRPr="008456C3">
        <w:rPr>
          <w:rFonts w:ascii="Arial" w:hAnsi="Arial" w:cs="Arial"/>
          <w:b/>
          <w:bCs/>
          <w:color w:val="2F5496" w:themeColor="accent1" w:themeShade="BF"/>
          <w:sz w:val="32"/>
          <w:szCs w:val="32"/>
        </w:rPr>
        <w:t xml:space="preserve"> for each Outcome Area</w:t>
      </w:r>
      <w:r w:rsidRPr="008456C3">
        <w:rPr>
          <w:rFonts w:ascii="Arial" w:hAnsi="Arial" w:cs="Arial"/>
          <w:b/>
          <w:bCs/>
          <w:color w:val="2F5496" w:themeColor="accent1" w:themeShade="BF"/>
          <w:sz w:val="32"/>
          <w:szCs w:val="32"/>
        </w:rPr>
        <w:t xml:space="preserve"> </w:t>
      </w:r>
      <w:bookmarkEnd w:id="1"/>
      <w:bookmarkEnd w:id="2"/>
    </w:p>
    <w:p w14:paraId="41BF2796" w14:textId="77777777" w:rsidR="00CB7B54" w:rsidRDefault="00CB7B54" w:rsidP="00C34A0A">
      <w:pPr>
        <w:pStyle w:val="Heading3"/>
        <w:jc w:val="both"/>
        <w:rPr>
          <w:rFonts w:ascii="Arial" w:hAnsi="Arial" w:cs="Arial"/>
          <w:sz w:val="26"/>
          <w:szCs w:val="26"/>
        </w:rPr>
      </w:pPr>
    </w:p>
    <w:p w14:paraId="3AFABFC3" w14:textId="6FF97AF2" w:rsidR="00CB7B54" w:rsidRPr="008456C3" w:rsidRDefault="00CB7B54" w:rsidP="00C34A0A">
      <w:pPr>
        <w:pStyle w:val="Heading3"/>
        <w:jc w:val="both"/>
        <w:rPr>
          <w:rFonts w:ascii="Arial" w:hAnsi="Arial" w:cs="Arial"/>
          <w:b/>
          <w:bCs/>
          <w:color w:val="4472C4" w:themeColor="accent1"/>
          <w:sz w:val="28"/>
          <w:szCs w:val="28"/>
        </w:rPr>
      </w:pPr>
      <w:r w:rsidRPr="008456C3">
        <w:rPr>
          <w:rFonts w:ascii="Arial" w:hAnsi="Arial" w:cs="Arial"/>
          <w:b/>
          <w:bCs/>
          <w:color w:val="4472C4" w:themeColor="accent1"/>
          <w:sz w:val="28"/>
          <w:szCs w:val="28"/>
        </w:rPr>
        <w:t>1.</w:t>
      </w:r>
      <w:r w:rsidRPr="008456C3">
        <w:rPr>
          <w:rFonts w:ascii="Arial" w:hAnsi="Arial" w:cs="Arial"/>
          <w:b/>
          <w:bCs/>
          <w:color w:val="4472C4" w:themeColor="accent1"/>
          <w:sz w:val="28"/>
          <w:szCs w:val="28"/>
        </w:rPr>
        <w:tab/>
        <w:t>Early Intervention and Prevention</w:t>
      </w:r>
    </w:p>
    <w:p w14:paraId="23976D12" w14:textId="77777777" w:rsidR="00CB7B54" w:rsidRDefault="00CB7B54" w:rsidP="00C34A0A">
      <w:pPr>
        <w:pStyle w:val="Heading3"/>
        <w:jc w:val="both"/>
        <w:rPr>
          <w:rFonts w:ascii="Arial" w:hAnsi="Arial" w:cs="Arial"/>
          <w:sz w:val="26"/>
          <w:szCs w:val="26"/>
        </w:rPr>
      </w:pPr>
    </w:p>
    <w:p w14:paraId="6D78DE7F" w14:textId="61F3B49E" w:rsidR="00CB7B54" w:rsidRDefault="00CB7B54" w:rsidP="007C6951">
      <w:pPr>
        <w:pStyle w:val="Heading3"/>
        <w:numPr>
          <w:ilvl w:val="1"/>
          <w:numId w:val="45"/>
        </w:numPr>
        <w:jc w:val="both"/>
        <w:rPr>
          <w:rFonts w:ascii="Arial" w:hAnsi="Arial" w:cs="Arial"/>
          <w:color w:val="000000" w:themeColor="text1"/>
        </w:rPr>
      </w:pPr>
      <w:r w:rsidRPr="00CB7B54">
        <w:rPr>
          <w:rFonts w:ascii="Arial" w:hAnsi="Arial" w:cs="Arial"/>
          <w:b/>
          <w:bCs/>
          <w:color w:val="000000" w:themeColor="text1"/>
        </w:rPr>
        <w:t>Early Intervention Commissioning Plan</w:t>
      </w:r>
      <w:r w:rsidRPr="00CB7B54">
        <w:rPr>
          <w:rFonts w:ascii="Arial" w:hAnsi="Arial" w:cs="Arial"/>
          <w:color w:val="000000" w:themeColor="text1"/>
        </w:rPr>
        <w:t xml:space="preserve"> -</w:t>
      </w:r>
      <w:r w:rsidRPr="00CB7B54">
        <w:rPr>
          <w:rFonts w:ascii="Arial" w:hAnsi="Arial" w:cs="Arial"/>
          <w:color w:val="000000" w:themeColor="text1"/>
          <w:sz w:val="26"/>
          <w:szCs w:val="26"/>
        </w:rPr>
        <w:t xml:space="preserve"> </w:t>
      </w:r>
      <w:r w:rsidRPr="00CB7B54">
        <w:rPr>
          <w:rFonts w:ascii="Arial" w:hAnsi="Arial" w:cs="Arial"/>
          <w:color w:val="000000" w:themeColor="text1"/>
        </w:rPr>
        <w:t>Young People</w:t>
      </w:r>
      <w:r w:rsidR="00D62FAC">
        <w:rPr>
          <w:rFonts w:ascii="Arial" w:hAnsi="Arial" w:cs="Arial"/>
          <w:color w:val="000000" w:themeColor="text1"/>
        </w:rPr>
        <w:t>’</w:t>
      </w:r>
      <w:r w:rsidRPr="00CB7B54">
        <w:rPr>
          <w:rFonts w:ascii="Arial" w:hAnsi="Arial" w:cs="Arial"/>
          <w:color w:val="000000" w:themeColor="text1"/>
        </w:rPr>
        <w:t xml:space="preserve">s Substance Use </w:t>
      </w:r>
      <w:r w:rsidR="00D51EDE">
        <w:rPr>
          <w:rFonts w:ascii="Arial" w:hAnsi="Arial" w:cs="Arial"/>
          <w:color w:val="000000" w:themeColor="text1"/>
        </w:rPr>
        <w:t>S</w:t>
      </w:r>
      <w:r w:rsidRPr="00CB7B54">
        <w:rPr>
          <w:rFonts w:ascii="Arial" w:hAnsi="Arial" w:cs="Arial"/>
          <w:color w:val="000000" w:themeColor="text1"/>
        </w:rPr>
        <w:t>ervices</w:t>
      </w:r>
      <w:r w:rsidR="00D51EDE">
        <w:rPr>
          <w:rFonts w:ascii="Arial" w:hAnsi="Arial" w:cs="Arial"/>
          <w:color w:val="000000" w:themeColor="text1"/>
        </w:rPr>
        <w:t xml:space="preserve"> (</w:t>
      </w:r>
      <w:r w:rsidR="00D51EDE" w:rsidRPr="00CB7B54">
        <w:rPr>
          <w:rFonts w:ascii="Arial" w:hAnsi="Arial" w:cs="Arial"/>
          <w:color w:val="000000" w:themeColor="text1"/>
        </w:rPr>
        <w:t>YPSUS</w:t>
      </w:r>
      <w:r w:rsidR="00D51EDE">
        <w:rPr>
          <w:rFonts w:ascii="Arial" w:hAnsi="Arial" w:cs="Arial"/>
          <w:color w:val="000000" w:themeColor="text1"/>
        </w:rPr>
        <w:t>)</w:t>
      </w:r>
      <w:r w:rsidRPr="00CB7B54">
        <w:rPr>
          <w:rFonts w:ascii="Arial" w:hAnsi="Arial" w:cs="Arial"/>
          <w:color w:val="000000" w:themeColor="text1"/>
        </w:rPr>
        <w:t xml:space="preserve"> encompass</w:t>
      </w:r>
      <w:r w:rsidR="00D51EDE">
        <w:rPr>
          <w:rFonts w:ascii="Arial" w:hAnsi="Arial" w:cs="Arial"/>
          <w:color w:val="000000" w:themeColor="text1"/>
        </w:rPr>
        <w:t>ing</w:t>
      </w:r>
      <w:r w:rsidRPr="00CB7B54">
        <w:rPr>
          <w:rFonts w:ascii="Arial" w:hAnsi="Arial" w:cs="Arial"/>
          <w:color w:val="000000" w:themeColor="text1"/>
        </w:rPr>
        <w:t xml:space="preserve"> a number of different providers </w:t>
      </w:r>
      <w:r w:rsidR="00D51EDE">
        <w:rPr>
          <w:rFonts w:ascii="Arial" w:hAnsi="Arial" w:cs="Arial"/>
          <w:color w:val="000000" w:themeColor="text1"/>
        </w:rPr>
        <w:t>deliver</w:t>
      </w:r>
      <w:r w:rsidRPr="00CB7B54">
        <w:rPr>
          <w:rFonts w:ascii="Arial" w:hAnsi="Arial" w:cs="Arial"/>
          <w:color w:val="000000" w:themeColor="text1"/>
        </w:rPr>
        <w:t xml:space="preserve"> early intervention for young people affected by substance use. </w:t>
      </w:r>
    </w:p>
    <w:p w14:paraId="5B90ED7D" w14:textId="77777777" w:rsidR="007C6951" w:rsidRPr="002B52C7" w:rsidRDefault="007C6951" w:rsidP="007C6951">
      <w:pPr>
        <w:rPr>
          <w:rFonts w:ascii="Arial" w:hAnsi="Arial" w:cs="Arial"/>
        </w:rPr>
      </w:pPr>
    </w:p>
    <w:p w14:paraId="7E5DBDD0" w14:textId="521E8E66" w:rsidR="00CB7B54" w:rsidRPr="00CB7B54" w:rsidRDefault="00CB7B54" w:rsidP="00C34A0A">
      <w:pPr>
        <w:pStyle w:val="Heading3"/>
        <w:ind w:left="720" w:hanging="720"/>
        <w:jc w:val="both"/>
        <w:rPr>
          <w:rFonts w:ascii="Arial" w:hAnsi="Arial" w:cs="Arial"/>
          <w:color w:val="000000" w:themeColor="text1"/>
        </w:rPr>
      </w:pPr>
      <w:r w:rsidRPr="007248EE">
        <w:rPr>
          <w:rFonts w:ascii="Arial" w:hAnsi="Arial" w:cs="Arial"/>
          <w:b/>
          <w:bCs/>
          <w:color w:val="000000" w:themeColor="text1"/>
        </w:rPr>
        <w:t>1.2</w:t>
      </w:r>
      <w:r w:rsidRPr="00CB7B54">
        <w:rPr>
          <w:rFonts w:ascii="Arial" w:hAnsi="Arial" w:cs="Arial"/>
          <w:color w:val="000000" w:themeColor="text1"/>
        </w:rPr>
        <w:tab/>
      </w:r>
      <w:r w:rsidRPr="00CB7B54">
        <w:rPr>
          <w:rFonts w:ascii="Arial" w:hAnsi="Arial" w:cs="Arial"/>
          <w:b/>
          <w:bCs/>
          <w:color w:val="000000" w:themeColor="text1"/>
        </w:rPr>
        <w:t>Education and prevention</w:t>
      </w:r>
      <w:r w:rsidRPr="00CB7B54">
        <w:rPr>
          <w:rFonts w:ascii="Arial" w:hAnsi="Arial" w:cs="Arial"/>
          <w:color w:val="000000" w:themeColor="text1"/>
        </w:rPr>
        <w:t xml:space="preserve"> - </w:t>
      </w:r>
      <w:r w:rsidRPr="004339CF">
        <w:rPr>
          <w:rFonts w:ascii="Arial" w:hAnsi="Arial" w:cs="Arial"/>
          <w:b/>
          <w:bCs/>
          <w:color w:val="000000" w:themeColor="text1"/>
        </w:rPr>
        <w:t>The Junction</w:t>
      </w:r>
      <w:r w:rsidRPr="00CB7B54">
        <w:rPr>
          <w:rFonts w:ascii="Arial" w:hAnsi="Arial" w:cs="Arial"/>
          <w:color w:val="000000" w:themeColor="text1"/>
        </w:rPr>
        <w:t xml:space="preserve"> has developed a comprehensive package of drug awareness programmes for young people from Primary 7 to senior phase, which meets with government and EADP outcomes for prevention and early intervention.</w:t>
      </w:r>
      <w:r w:rsidRPr="00CB7B54">
        <w:rPr>
          <w:color w:val="000000" w:themeColor="text1"/>
          <w:sz w:val="23"/>
          <w:szCs w:val="23"/>
        </w:rPr>
        <w:t xml:space="preserve"> </w:t>
      </w:r>
      <w:r w:rsidRPr="00CB7B54">
        <w:rPr>
          <w:rFonts w:ascii="Arial" w:hAnsi="Arial" w:cs="Arial"/>
          <w:color w:val="000000" w:themeColor="text1"/>
        </w:rPr>
        <w:t>The drug education and awareness events are all age and stage appropriate and cover all aspects of drugs and their use ensuring the programmes keep up to date with current drug trends.</w:t>
      </w:r>
      <w:r w:rsidRPr="00CB7B54">
        <w:rPr>
          <w:color w:val="000000" w:themeColor="text1"/>
          <w:sz w:val="23"/>
          <w:szCs w:val="23"/>
        </w:rPr>
        <w:t xml:space="preserve"> </w:t>
      </w:r>
      <w:r w:rsidRPr="00CB7B54">
        <w:rPr>
          <w:rFonts w:ascii="Arial" w:hAnsi="Arial" w:cs="Arial"/>
          <w:color w:val="000000" w:themeColor="text1"/>
        </w:rPr>
        <w:t xml:space="preserve">In total </w:t>
      </w:r>
      <w:r w:rsidRPr="00CB7B54">
        <w:rPr>
          <w:rFonts w:ascii="Arial" w:hAnsi="Arial" w:cs="Arial"/>
          <w:b/>
          <w:bCs/>
          <w:color w:val="000000" w:themeColor="text1"/>
        </w:rPr>
        <w:t>108</w:t>
      </w:r>
      <w:r w:rsidRPr="00CB7B54">
        <w:rPr>
          <w:rFonts w:ascii="Arial" w:hAnsi="Arial" w:cs="Arial"/>
          <w:color w:val="000000" w:themeColor="text1"/>
        </w:rPr>
        <w:t xml:space="preserve"> sessions were delivered to </w:t>
      </w:r>
      <w:r w:rsidRPr="00CB7B54">
        <w:rPr>
          <w:rFonts w:ascii="Arial" w:hAnsi="Arial" w:cs="Arial"/>
          <w:b/>
          <w:bCs/>
          <w:color w:val="000000" w:themeColor="text1"/>
        </w:rPr>
        <w:t>756</w:t>
      </w:r>
      <w:r w:rsidRPr="00CB7B54">
        <w:rPr>
          <w:rFonts w:ascii="Arial" w:hAnsi="Arial" w:cs="Arial"/>
          <w:color w:val="000000" w:themeColor="text1"/>
        </w:rPr>
        <w:t xml:space="preserve"> young people with </w:t>
      </w:r>
      <w:r w:rsidRPr="00CB7B54">
        <w:rPr>
          <w:rFonts w:ascii="Arial" w:hAnsi="Arial" w:cs="Arial"/>
          <w:b/>
          <w:bCs/>
          <w:color w:val="000000" w:themeColor="text1"/>
        </w:rPr>
        <w:t>1,712</w:t>
      </w:r>
      <w:r w:rsidRPr="00CB7B54">
        <w:rPr>
          <w:rFonts w:ascii="Arial" w:hAnsi="Arial" w:cs="Arial"/>
          <w:color w:val="000000" w:themeColor="text1"/>
        </w:rPr>
        <w:t xml:space="preserve"> contacts.</w:t>
      </w:r>
    </w:p>
    <w:p w14:paraId="05151F25" w14:textId="77777777" w:rsidR="00CB7B54" w:rsidRPr="007C6951" w:rsidRDefault="00CB7B54" w:rsidP="00C34A0A">
      <w:pPr>
        <w:pStyle w:val="Heading3"/>
        <w:jc w:val="both"/>
        <w:rPr>
          <w:rFonts w:ascii="Arial" w:hAnsi="Arial" w:cs="Arial"/>
          <w:color w:val="000000" w:themeColor="text1"/>
        </w:rPr>
      </w:pPr>
    </w:p>
    <w:p w14:paraId="6940956D" w14:textId="627DCD16" w:rsidR="00CB7B54" w:rsidRPr="00CB7B54" w:rsidRDefault="00CB7B54" w:rsidP="00C34A0A">
      <w:pPr>
        <w:pStyle w:val="Heading3"/>
        <w:ind w:left="720" w:hanging="720"/>
        <w:jc w:val="both"/>
        <w:rPr>
          <w:rFonts w:ascii="Arial" w:hAnsi="Arial" w:cs="Arial"/>
          <w:color w:val="000000" w:themeColor="text1"/>
        </w:rPr>
      </w:pPr>
      <w:r w:rsidRPr="007248EE">
        <w:rPr>
          <w:rFonts w:ascii="Arial" w:hAnsi="Arial" w:cs="Arial"/>
          <w:b/>
          <w:bCs/>
          <w:color w:val="000000" w:themeColor="text1"/>
        </w:rPr>
        <w:t>1.3</w:t>
      </w:r>
      <w:r w:rsidRPr="00CB7B54">
        <w:rPr>
          <w:rFonts w:ascii="Arial" w:hAnsi="Arial" w:cs="Arial"/>
          <w:color w:val="000000" w:themeColor="text1"/>
        </w:rPr>
        <w:tab/>
      </w:r>
      <w:r w:rsidRPr="00CB7B54">
        <w:rPr>
          <w:rFonts w:ascii="Arial" w:hAnsi="Arial" w:cs="Arial"/>
          <w:b/>
          <w:bCs/>
          <w:color w:val="000000" w:themeColor="text1"/>
        </w:rPr>
        <w:t>Staff Training</w:t>
      </w:r>
      <w:r w:rsidRPr="00CB7B54">
        <w:rPr>
          <w:rFonts w:ascii="Arial" w:hAnsi="Arial" w:cs="Arial"/>
          <w:color w:val="000000" w:themeColor="text1"/>
        </w:rPr>
        <w:t xml:space="preserve"> -</w:t>
      </w:r>
      <w:r w:rsidR="00D51EDE">
        <w:rPr>
          <w:rFonts w:ascii="Arial" w:hAnsi="Arial" w:cs="Arial"/>
          <w:color w:val="000000" w:themeColor="text1"/>
        </w:rPr>
        <w:t xml:space="preserve"> </w:t>
      </w:r>
      <w:r w:rsidRPr="00CB7B54">
        <w:rPr>
          <w:rFonts w:ascii="Arial" w:hAnsi="Arial" w:cs="Arial"/>
          <w:color w:val="000000" w:themeColor="text1"/>
        </w:rPr>
        <w:t xml:space="preserve">Five members of the youth work team at </w:t>
      </w:r>
      <w:r w:rsidRPr="004339CF">
        <w:rPr>
          <w:rFonts w:ascii="Arial" w:hAnsi="Arial" w:cs="Arial"/>
          <w:b/>
          <w:bCs/>
          <w:color w:val="000000" w:themeColor="text1"/>
        </w:rPr>
        <w:t>Muirhouse Youth Development Group</w:t>
      </w:r>
      <w:r w:rsidRPr="00CB7B54">
        <w:rPr>
          <w:rFonts w:ascii="Arial" w:hAnsi="Arial" w:cs="Arial"/>
          <w:color w:val="000000" w:themeColor="text1"/>
        </w:rPr>
        <w:t xml:space="preserve"> (MYDG) attended training on substance use to support their work with young people, many of whom had been talking about drugs, alcohol and their use.  The </w:t>
      </w:r>
      <w:r w:rsidRPr="004339CF">
        <w:rPr>
          <w:rFonts w:ascii="Arial" w:hAnsi="Arial" w:cs="Arial"/>
          <w:b/>
          <w:bCs/>
          <w:color w:val="000000" w:themeColor="text1"/>
        </w:rPr>
        <w:t xml:space="preserve">Junction and LAYC </w:t>
      </w:r>
      <w:r w:rsidRPr="00CB7B54">
        <w:rPr>
          <w:rFonts w:ascii="Arial" w:hAnsi="Arial" w:cs="Arial"/>
          <w:color w:val="000000" w:themeColor="text1"/>
        </w:rPr>
        <w:t xml:space="preserve">are working in partnership to provide training sessions as part of their learning and development programme which supports their mission to strengthen the quality of youth and children’s work across Edinburgh and the Lothians. Training runs from September to June each year and is designed in consultation with member groups. The first session was attended by </w:t>
      </w:r>
      <w:r w:rsidRPr="00CB7B54">
        <w:rPr>
          <w:rFonts w:ascii="Arial" w:hAnsi="Arial" w:cs="Arial"/>
          <w:b/>
          <w:bCs/>
          <w:color w:val="000000" w:themeColor="text1"/>
        </w:rPr>
        <w:t>11</w:t>
      </w:r>
      <w:r w:rsidRPr="00CB7B54">
        <w:rPr>
          <w:rFonts w:ascii="Arial" w:hAnsi="Arial" w:cs="Arial"/>
          <w:color w:val="000000" w:themeColor="text1"/>
        </w:rPr>
        <w:t xml:space="preserve"> participants from various youth work backgrounds and evaluation by LAYC highlighted that staff felt more empowered to have conversations about difficult topics with young people.</w:t>
      </w:r>
    </w:p>
    <w:p w14:paraId="41C6A9AC" w14:textId="77777777" w:rsidR="00CB7B54" w:rsidRDefault="00CB7B54" w:rsidP="00C34A0A">
      <w:pPr>
        <w:ind w:left="720" w:hanging="720"/>
        <w:jc w:val="both"/>
        <w:rPr>
          <w:rFonts w:ascii="Arial" w:hAnsi="Arial" w:cs="Arial"/>
          <w:sz w:val="24"/>
          <w:szCs w:val="24"/>
        </w:rPr>
      </w:pPr>
    </w:p>
    <w:p w14:paraId="78B9AABB" w14:textId="6026047B" w:rsidR="005B7F9F" w:rsidRDefault="00CB7B54" w:rsidP="00C34A0A">
      <w:pPr>
        <w:ind w:left="720" w:hanging="720"/>
        <w:jc w:val="both"/>
        <w:rPr>
          <w:rFonts w:ascii="Arial" w:hAnsi="Arial" w:cs="Arial"/>
          <w:sz w:val="24"/>
          <w:szCs w:val="24"/>
        </w:rPr>
      </w:pPr>
      <w:r w:rsidRPr="007248EE">
        <w:rPr>
          <w:rFonts w:ascii="Arial" w:hAnsi="Arial" w:cs="Arial"/>
          <w:b/>
          <w:bCs/>
          <w:sz w:val="24"/>
          <w:szCs w:val="24"/>
        </w:rPr>
        <w:t>1.4</w:t>
      </w:r>
      <w:r>
        <w:rPr>
          <w:rFonts w:ascii="Arial" w:hAnsi="Arial" w:cs="Arial"/>
          <w:sz w:val="24"/>
          <w:szCs w:val="24"/>
        </w:rPr>
        <w:tab/>
      </w:r>
      <w:r w:rsidR="005B7F9F" w:rsidRPr="00CB7B54">
        <w:rPr>
          <w:rFonts w:ascii="Arial" w:hAnsi="Arial" w:cs="Arial"/>
          <w:b/>
          <w:bCs/>
          <w:sz w:val="24"/>
          <w:szCs w:val="24"/>
        </w:rPr>
        <w:t>Young Peoples Substance Use Services</w:t>
      </w:r>
      <w:r w:rsidR="005B7F9F" w:rsidRPr="0003104B">
        <w:rPr>
          <w:rFonts w:ascii="Arial" w:hAnsi="Arial" w:cs="Arial"/>
          <w:sz w:val="24"/>
          <w:szCs w:val="24"/>
        </w:rPr>
        <w:t xml:space="preserve"> (YPSUS) provide an early intervention and treatment service to young people affected by substance use</w:t>
      </w:r>
      <w:r>
        <w:rPr>
          <w:rFonts w:ascii="Arial" w:hAnsi="Arial" w:cs="Arial"/>
          <w:sz w:val="24"/>
          <w:szCs w:val="24"/>
        </w:rPr>
        <w:t xml:space="preserve"> and </w:t>
      </w:r>
      <w:r w:rsidR="005B7F9F">
        <w:rPr>
          <w:rFonts w:ascii="Arial" w:hAnsi="Arial" w:cs="Arial"/>
          <w:sz w:val="24"/>
          <w:szCs w:val="24"/>
        </w:rPr>
        <w:t xml:space="preserve">meet monthly to share </w:t>
      </w:r>
      <w:r w:rsidR="00D51EDE">
        <w:rPr>
          <w:rFonts w:ascii="Arial" w:hAnsi="Arial" w:cs="Arial"/>
          <w:sz w:val="24"/>
          <w:szCs w:val="24"/>
        </w:rPr>
        <w:t xml:space="preserve">good practice, </w:t>
      </w:r>
      <w:r w:rsidR="005B7F9F">
        <w:rPr>
          <w:rFonts w:ascii="Arial" w:hAnsi="Arial" w:cs="Arial"/>
          <w:sz w:val="24"/>
          <w:szCs w:val="24"/>
        </w:rPr>
        <w:t>information on trends</w:t>
      </w:r>
      <w:r>
        <w:rPr>
          <w:rFonts w:ascii="Arial" w:hAnsi="Arial" w:cs="Arial"/>
          <w:sz w:val="24"/>
          <w:szCs w:val="24"/>
        </w:rPr>
        <w:t xml:space="preserve"> and other support service</w:t>
      </w:r>
      <w:r w:rsidR="00140BDF">
        <w:rPr>
          <w:rFonts w:ascii="Arial" w:hAnsi="Arial" w:cs="Arial"/>
          <w:sz w:val="24"/>
          <w:szCs w:val="24"/>
        </w:rPr>
        <w:t>s</w:t>
      </w:r>
      <w:r>
        <w:rPr>
          <w:rFonts w:ascii="Arial" w:hAnsi="Arial" w:cs="Arial"/>
          <w:sz w:val="24"/>
          <w:szCs w:val="24"/>
        </w:rPr>
        <w:t xml:space="preserve"> and evidence. </w:t>
      </w:r>
      <w:r w:rsidR="00D51EDE">
        <w:rPr>
          <w:rFonts w:ascii="Arial" w:hAnsi="Arial" w:cs="Arial"/>
          <w:sz w:val="24"/>
          <w:szCs w:val="24"/>
        </w:rPr>
        <w:t>YPSUS comprises:</w:t>
      </w:r>
    </w:p>
    <w:p w14:paraId="2DF4128B" w14:textId="4B388455" w:rsidR="00CB7B54" w:rsidRDefault="00CB7B54" w:rsidP="008B5FE6">
      <w:pPr>
        <w:tabs>
          <w:tab w:val="left" w:pos="709"/>
        </w:tabs>
        <w:ind w:left="1440" w:hanging="1440"/>
        <w:jc w:val="both"/>
        <w:rPr>
          <w:rFonts w:ascii="Arial" w:hAnsi="Arial" w:cs="Arial"/>
          <w:sz w:val="24"/>
          <w:szCs w:val="24"/>
        </w:rPr>
      </w:pPr>
      <w:r w:rsidRPr="007248EE">
        <w:rPr>
          <w:rFonts w:ascii="Arial" w:hAnsi="Arial" w:cs="Arial"/>
          <w:b/>
          <w:bCs/>
          <w:sz w:val="24"/>
          <w:szCs w:val="24"/>
        </w:rPr>
        <w:t>1.</w:t>
      </w:r>
      <w:r w:rsidR="00D51EDE" w:rsidRPr="007248EE">
        <w:rPr>
          <w:rFonts w:ascii="Arial" w:hAnsi="Arial" w:cs="Arial"/>
          <w:b/>
          <w:bCs/>
          <w:sz w:val="24"/>
          <w:szCs w:val="24"/>
        </w:rPr>
        <w:t>4</w:t>
      </w:r>
      <w:r w:rsidR="002B52C7">
        <w:rPr>
          <w:rFonts w:ascii="Arial" w:hAnsi="Arial" w:cs="Arial"/>
          <w:b/>
          <w:bCs/>
          <w:sz w:val="24"/>
          <w:szCs w:val="24"/>
        </w:rPr>
        <w:tab/>
        <w:t>(a)</w:t>
      </w:r>
      <w:r>
        <w:rPr>
          <w:rFonts w:ascii="Arial" w:hAnsi="Arial" w:cs="Arial"/>
          <w:b/>
          <w:bCs/>
          <w:sz w:val="24"/>
          <w:szCs w:val="24"/>
        </w:rPr>
        <w:tab/>
      </w:r>
      <w:r w:rsidRPr="00CD653D">
        <w:rPr>
          <w:rFonts w:ascii="Arial" w:hAnsi="Arial" w:cs="Arial"/>
          <w:b/>
          <w:bCs/>
          <w:sz w:val="24"/>
          <w:szCs w:val="24"/>
        </w:rPr>
        <w:t>The Junction</w:t>
      </w:r>
      <w:r>
        <w:rPr>
          <w:rFonts w:ascii="Arial" w:hAnsi="Arial" w:cs="Arial"/>
          <w:b/>
          <w:bCs/>
          <w:sz w:val="24"/>
          <w:szCs w:val="24"/>
        </w:rPr>
        <w:t xml:space="preserve"> </w:t>
      </w:r>
      <w:r w:rsidRPr="003A48AA">
        <w:rPr>
          <w:rFonts w:ascii="Arial" w:hAnsi="Arial" w:cs="Arial"/>
          <w:sz w:val="24"/>
          <w:szCs w:val="24"/>
        </w:rPr>
        <w:t xml:space="preserve">aims to identify and deal with the complex needs of young people, not just their substance use needs.  Specialist assessments are carried out which lead to a planned care package for those engaging with one-to-one support </w:t>
      </w:r>
      <w:r>
        <w:rPr>
          <w:rFonts w:ascii="Arial" w:hAnsi="Arial" w:cs="Arial"/>
          <w:sz w:val="24"/>
          <w:szCs w:val="24"/>
        </w:rPr>
        <w:t>The individual support offered</w:t>
      </w:r>
      <w:r w:rsidRPr="003A48AA">
        <w:rPr>
          <w:rFonts w:ascii="Arial" w:hAnsi="Arial" w:cs="Arial"/>
          <w:sz w:val="24"/>
          <w:szCs w:val="24"/>
        </w:rPr>
        <w:t xml:space="preserve"> aims to meet all the needs of young people and provides a holistic approach.</w:t>
      </w:r>
      <w:r>
        <w:rPr>
          <w:rFonts w:ascii="Arial" w:hAnsi="Arial" w:cs="Arial"/>
          <w:sz w:val="24"/>
          <w:szCs w:val="24"/>
        </w:rPr>
        <w:t xml:space="preserve"> 1</w:t>
      </w:r>
      <w:r w:rsidRPr="00846BA4">
        <w:rPr>
          <w:rFonts w:ascii="Arial" w:hAnsi="Arial" w:cs="Arial"/>
          <w:b/>
          <w:bCs/>
          <w:sz w:val="24"/>
          <w:szCs w:val="24"/>
        </w:rPr>
        <w:t>3</w:t>
      </w:r>
      <w:r w:rsidRPr="003A48AA">
        <w:rPr>
          <w:rFonts w:ascii="Arial" w:hAnsi="Arial" w:cs="Arial"/>
          <w:sz w:val="24"/>
          <w:szCs w:val="24"/>
        </w:rPr>
        <w:t xml:space="preserve"> young people received one to one support with </w:t>
      </w:r>
      <w:r w:rsidRPr="00846BA4">
        <w:rPr>
          <w:rFonts w:ascii="Arial" w:hAnsi="Arial" w:cs="Arial"/>
          <w:b/>
          <w:bCs/>
          <w:sz w:val="24"/>
          <w:szCs w:val="24"/>
        </w:rPr>
        <w:t>132</w:t>
      </w:r>
      <w:r>
        <w:rPr>
          <w:rFonts w:ascii="Arial" w:hAnsi="Arial" w:cs="Arial"/>
          <w:sz w:val="24"/>
          <w:szCs w:val="24"/>
        </w:rPr>
        <w:t xml:space="preserve"> </w:t>
      </w:r>
      <w:r w:rsidRPr="003A48AA">
        <w:rPr>
          <w:rFonts w:ascii="Arial" w:hAnsi="Arial" w:cs="Arial"/>
          <w:sz w:val="24"/>
          <w:szCs w:val="24"/>
        </w:rPr>
        <w:t>sessions attended.</w:t>
      </w:r>
    </w:p>
    <w:p w14:paraId="266CF713" w14:textId="0F5679E1" w:rsidR="00CB7B54" w:rsidRPr="00BE3B1D" w:rsidRDefault="00CB7B54" w:rsidP="008B5FE6">
      <w:pPr>
        <w:ind w:left="1440"/>
        <w:jc w:val="both"/>
        <w:rPr>
          <w:rFonts w:ascii="Arial" w:hAnsi="Arial" w:cs="Arial"/>
          <w:sz w:val="24"/>
          <w:szCs w:val="24"/>
        </w:rPr>
      </w:pPr>
      <w:r w:rsidRPr="00BE3B1D">
        <w:rPr>
          <w:rFonts w:ascii="Arial" w:hAnsi="Arial" w:cs="Arial"/>
          <w:sz w:val="24"/>
          <w:szCs w:val="24"/>
        </w:rPr>
        <w:t xml:space="preserve">The Junction </w:t>
      </w:r>
      <w:r>
        <w:rPr>
          <w:rFonts w:ascii="Arial" w:hAnsi="Arial" w:cs="Arial"/>
          <w:sz w:val="24"/>
          <w:szCs w:val="24"/>
        </w:rPr>
        <w:t xml:space="preserve">also </w:t>
      </w:r>
      <w:r w:rsidRPr="00BE3B1D">
        <w:rPr>
          <w:rFonts w:ascii="Arial" w:hAnsi="Arial" w:cs="Arial"/>
          <w:sz w:val="24"/>
          <w:szCs w:val="24"/>
        </w:rPr>
        <w:t xml:space="preserve">operate open access provision where young people can access support on any topic or issue. </w:t>
      </w:r>
      <w:r w:rsidRPr="00BE3B1D">
        <w:rPr>
          <w:rFonts w:ascii="Arial" w:hAnsi="Arial" w:cs="Arial"/>
          <w:b/>
          <w:bCs/>
          <w:sz w:val="24"/>
          <w:szCs w:val="24"/>
        </w:rPr>
        <w:t>47</w:t>
      </w:r>
      <w:r>
        <w:rPr>
          <w:rFonts w:ascii="Arial" w:hAnsi="Arial" w:cs="Arial"/>
          <w:b/>
          <w:bCs/>
          <w:sz w:val="24"/>
          <w:szCs w:val="24"/>
        </w:rPr>
        <w:t xml:space="preserve"> </w:t>
      </w:r>
      <w:r w:rsidRPr="00BE3B1D">
        <w:rPr>
          <w:rFonts w:ascii="Arial" w:hAnsi="Arial" w:cs="Arial"/>
          <w:sz w:val="24"/>
          <w:szCs w:val="24"/>
        </w:rPr>
        <w:t>open access inputs</w:t>
      </w:r>
      <w:r>
        <w:rPr>
          <w:rFonts w:ascii="Arial" w:hAnsi="Arial" w:cs="Arial"/>
          <w:sz w:val="24"/>
          <w:szCs w:val="24"/>
        </w:rPr>
        <w:t xml:space="preserve"> took place, </w:t>
      </w:r>
      <w:r w:rsidR="00A32A3B">
        <w:rPr>
          <w:rFonts w:ascii="Arial" w:hAnsi="Arial" w:cs="Arial"/>
          <w:sz w:val="24"/>
          <w:szCs w:val="24"/>
        </w:rPr>
        <w:t xml:space="preserve">with </w:t>
      </w:r>
      <w:r w:rsidR="00A32A3B" w:rsidRPr="00BE3B1D">
        <w:rPr>
          <w:rFonts w:ascii="Arial" w:hAnsi="Arial" w:cs="Arial"/>
          <w:sz w:val="24"/>
          <w:szCs w:val="24"/>
        </w:rPr>
        <w:t>64</w:t>
      </w:r>
      <w:r>
        <w:rPr>
          <w:rFonts w:ascii="Arial" w:hAnsi="Arial" w:cs="Arial"/>
          <w:b/>
          <w:bCs/>
          <w:sz w:val="24"/>
          <w:szCs w:val="24"/>
        </w:rPr>
        <w:t xml:space="preserve"> </w:t>
      </w:r>
      <w:r w:rsidRPr="00BE3B1D">
        <w:rPr>
          <w:rFonts w:ascii="Arial" w:hAnsi="Arial" w:cs="Arial"/>
          <w:sz w:val="24"/>
          <w:szCs w:val="24"/>
        </w:rPr>
        <w:t>ad-hoc engagements</w:t>
      </w:r>
      <w:r>
        <w:rPr>
          <w:rFonts w:ascii="Arial" w:hAnsi="Arial" w:cs="Arial"/>
          <w:sz w:val="24"/>
          <w:szCs w:val="24"/>
        </w:rPr>
        <w:t xml:space="preserve"> </w:t>
      </w:r>
      <w:r w:rsidRPr="00BE3B1D">
        <w:rPr>
          <w:rFonts w:ascii="Arial" w:hAnsi="Arial" w:cs="Arial"/>
          <w:sz w:val="24"/>
          <w:szCs w:val="24"/>
        </w:rPr>
        <w:t>with young people relating to substance</w:t>
      </w:r>
      <w:r>
        <w:rPr>
          <w:rFonts w:ascii="Arial" w:hAnsi="Arial" w:cs="Arial"/>
          <w:sz w:val="24"/>
          <w:szCs w:val="24"/>
        </w:rPr>
        <w:t xml:space="preserve"> </w:t>
      </w:r>
      <w:r w:rsidRPr="00BE3B1D">
        <w:rPr>
          <w:rFonts w:ascii="Arial" w:hAnsi="Arial" w:cs="Arial"/>
          <w:sz w:val="24"/>
          <w:szCs w:val="24"/>
        </w:rPr>
        <w:t xml:space="preserve">use, </w:t>
      </w:r>
      <w:r w:rsidRPr="00BE3B1D">
        <w:rPr>
          <w:rFonts w:ascii="Arial" w:hAnsi="Arial" w:cs="Arial"/>
          <w:b/>
          <w:bCs/>
          <w:sz w:val="24"/>
          <w:szCs w:val="24"/>
        </w:rPr>
        <w:t>38</w:t>
      </w:r>
      <w:r>
        <w:rPr>
          <w:rFonts w:ascii="Arial" w:hAnsi="Arial" w:cs="Arial"/>
          <w:b/>
          <w:bCs/>
          <w:sz w:val="24"/>
          <w:szCs w:val="24"/>
        </w:rPr>
        <w:t xml:space="preserve"> </w:t>
      </w:r>
      <w:r w:rsidRPr="00BE3B1D">
        <w:rPr>
          <w:rFonts w:ascii="Arial" w:hAnsi="Arial" w:cs="Arial"/>
          <w:sz w:val="24"/>
          <w:szCs w:val="24"/>
        </w:rPr>
        <w:t xml:space="preserve">of these engagements were for young people’s own substance use, and </w:t>
      </w:r>
      <w:r w:rsidRPr="00BE3B1D">
        <w:rPr>
          <w:rFonts w:ascii="Arial" w:hAnsi="Arial" w:cs="Arial"/>
          <w:b/>
          <w:bCs/>
          <w:sz w:val="24"/>
          <w:szCs w:val="24"/>
        </w:rPr>
        <w:t>26</w:t>
      </w:r>
      <w:r>
        <w:rPr>
          <w:rFonts w:ascii="Arial" w:hAnsi="Arial" w:cs="Arial"/>
          <w:b/>
          <w:bCs/>
          <w:sz w:val="24"/>
          <w:szCs w:val="24"/>
        </w:rPr>
        <w:t xml:space="preserve"> </w:t>
      </w:r>
      <w:r w:rsidRPr="00BE3B1D">
        <w:rPr>
          <w:rFonts w:ascii="Arial" w:hAnsi="Arial" w:cs="Arial"/>
          <w:sz w:val="24"/>
          <w:szCs w:val="24"/>
        </w:rPr>
        <w:t>engagements related to parental substance use. These sessions focused on harm reduction and the impact substance use may</w:t>
      </w:r>
      <w:r>
        <w:rPr>
          <w:rFonts w:ascii="Arial" w:hAnsi="Arial" w:cs="Arial"/>
          <w:sz w:val="24"/>
          <w:szCs w:val="24"/>
        </w:rPr>
        <w:t xml:space="preserve"> </w:t>
      </w:r>
      <w:r w:rsidRPr="00BE3B1D">
        <w:rPr>
          <w:rFonts w:ascii="Arial" w:hAnsi="Arial" w:cs="Arial"/>
          <w:sz w:val="24"/>
          <w:szCs w:val="24"/>
        </w:rPr>
        <w:t>be having on their lives</w:t>
      </w:r>
      <w:r>
        <w:rPr>
          <w:rFonts w:ascii="Arial" w:hAnsi="Arial" w:cs="Arial"/>
          <w:sz w:val="24"/>
          <w:szCs w:val="24"/>
        </w:rPr>
        <w:t xml:space="preserve"> helping</w:t>
      </w:r>
      <w:r w:rsidRPr="00BE3B1D">
        <w:rPr>
          <w:rFonts w:ascii="Arial" w:hAnsi="Arial" w:cs="Arial"/>
          <w:sz w:val="24"/>
          <w:szCs w:val="24"/>
        </w:rPr>
        <w:t xml:space="preserve"> young people</w:t>
      </w:r>
      <w:r>
        <w:rPr>
          <w:rFonts w:ascii="Arial" w:hAnsi="Arial" w:cs="Arial"/>
          <w:sz w:val="24"/>
          <w:szCs w:val="24"/>
        </w:rPr>
        <w:t xml:space="preserve"> to build their </w:t>
      </w:r>
      <w:r w:rsidRPr="00BE3B1D">
        <w:rPr>
          <w:rFonts w:ascii="Arial" w:hAnsi="Arial" w:cs="Arial"/>
          <w:sz w:val="24"/>
          <w:szCs w:val="24"/>
        </w:rPr>
        <w:t>coping skills.</w:t>
      </w:r>
    </w:p>
    <w:p w14:paraId="2B3D632E" w14:textId="452981AE" w:rsidR="00CB7B54" w:rsidRDefault="00CB7B54" w:rsidP="008B5FE6">
      <w:pPr>
        <w:tabs>
          <w:tab w:val="left" w:pos="709"/>
        </w:tabs>
        <w:ind w:left="1440" w:hanging="1440"/>
        <w:jc w:val="both"/>
        <w:rPr>
          <w:rFonts w:ascii="Arial" w:hAnsi="Arial" w:cs="Arial"/>
          <w:sz w:val="24"/>
          <w:szCs w:val="24"/>
        </w:rPr>
      </w:pPr>
      <w:r w:rsidRPr="007248EE">
        <w:rPr>
          <w:rFonts w:ascii="Arial" w:hAnsi="Arial" w:cs="Arial"/>
          <w:b/>
          <w:bCs/>
          <w:sz w:val="24"/>
          <w:szCs w:val="24"/>
        </w:rPr>
        <w:lastRenderedPageBreak/>
        <w:t>1.</w:t>
      </w:r>
      <w:r w:rsidR="00D51EDE" w:rsidRPr="007248EE">
        <w:rPr>
          <w:rFonts w:ascii="Arial" w:hAnsi="Arial" w:cs="Arial"/>
          <w:b/>
          <w:bCs/>
          <w:sz w:val="24"/>
          <w:szCs w:val="24"/>
        </w:rPr>
        <w:t>4</w:t>
      </w:r>
      <w:r w:rsidR="002B52C7">
        <w:rPr>
          <w:rFonts w:ascii="Arial" w:hAnsi="Arial" w:cs="Arial"/>
          <w:b/>
          <w:bCs/>
          <w:sz w:val="24"/>
          <w:szCs w:val="24"/>
        </w:rPr>
        <w:tab/>
        <w:t>(</w:t>
      </w:r>
      <w:r w:rsidR="00D51EDE" w:rsidRPr="007248EE">
        <w:rPr>
          <w:rFonts w:ascii="Arial" w:hAnsi="Arial" w:cs="Arial"/>
          <w:b/>
          <w:bCs/>
          <w:sz w:val="24"/>
          <w:szCs w:val="24"/>
        </w:rPr>
        <w:t>b</w:t>
      </w:r>
      <w:r w:rsidR="002B52C7">
        <w:rPr>
          <w:rFonts w:ascii="Arial" w:hAnsi="Arial" w:cs="Arial"/>
          <w:b/>
          <w:bCs/>
          <w:sz w:val="24"/>
          <w:szCs w:val="24"/>
        </w:rPr>
        <w:t>)</w:t>
      </w:r>
      <w:r>
        <w:rPr>
          <w:rFonts w:ascii="Arial" w:hAnsi="Arial" w:cs="Arial"/>
          <w:b/>
          <w:bCs/>
          <w:sz w:val="24"/>
          <w:szCs w:val="24"/>
        </w:rPr>
        <w:tab/>
      </w:r>
      <w:r w:rsidRPr="00CD653D">
        <w:rPr>
          <w:rFonts w:ascii="Arial" w:hAnsi="Arial" w:cs="Arial"/>
          <w:b/>
          <w:bCs/>
          <w:sz w:val="24"/>
          <w:szCs w:val="24"/>
        </w:rPr>
        <w:t>Circle</w:t>
      </w:r>
      <w:bookmarkStart w:id="3" w:name="_Hlk139984513"/>
      <w:r w:rsidRPr="0003104B">
        <w:rPr>
          <w:rFonts w:ascii="Arial" w:hAnsi="Arial" w:cs="Arial"/>
          <w:sz w:val="24"/>
          <w:szCs w:val="24"/>
        </w:rPr>
        <w:t xml:space="preserve"> </w:t>
      </w:r>
      <w:r>
        <w:rPr>
          <w:rFonts w:ascii="Arial" w:hAnsi="Arial" w:cs="Arial"/>
          <w:sz w:val="24"/>
          <w:szCs w:val="24"/>
        </w:rPr>
        <w:t>provides a support service in North</w:t>
      </w:r>
      <w:r w:rsidR="008B5FE6">
        <w:rPr>
          <w:rFonts w:ascii="Arial" w:hAnsi="Arial" w:cs="Arial"/>
          <w:sz w:val="24"/>
          <w:szCs w:val="24"/>
        </w:rPr>
        <w:t>w</w:t>
      </w:r>
      <w:r>
        <w:rPr>
          <w:rFonts w:ascii="Arial" w:hAnsi="Arial" w:cs="Arial"/>
          <w:sz w:val="24"/>
          <w:szCs w:val="24"/>
        </w:rPr>
        <w:t>est Edinburgh</w:t>
      </w:r>
      <w:r w:rsidRPr="0003104B">
        <w:rPr>
          <w:rFonts w:ascii="Arial" w:hAnsi="Arial" w:cs="Arial"/>
          <w:sz w:val="24"/>
          <w:szCs w:val="24"/>
        </w:rPr>
        <w:t xml:space="preserve"> to young people affected by their own substance use, their parents or siblings use or a combination of both.  The service provided direct ongoing support to </w:t>
      </w:r>
      <w:r w:rsidR="00920963">
        <w:rPr>
          <w:rFonts w:ascii="Arial" w:hAnsi="Arial" w:cs="Arial"/>
          <w:b/>
          <w:bCs/>
          <w:sz w:val="24"/>
          <w:szCs w:val="24"/>
        </w:rPr>
        <w:t>21</w:t>
      </w:r>
      <w:r w:rsidRPr="0003104B">
        <w:rPr>
          <w:rFonts w:ascii="Arial" w:hAnsi="Arial" w:cs="Arial"/>
          <w:sz w:val="24"/>
          <w:szCs w:val="24"/>
        </w:rPr>
        <w:t xml:space="preserve"> young people</w:t>
      </w:r>
      <w:r>
        <w:rPr>
          <w:rFonts w:ascii="Arial" w:hAnsi="Arial" w:cs="Arial"/>
          <w:sz w:val="24"/>
          <w:szCs w:val="24"/>
        </w:rPr>
        <w:t xml:space="preserve">. </w:t>
      </w:r>
      <w:r w:rsidRPr="0003104B">
        <w:rPr>
          <w:rFonts w:ascii="Arial" w:hAnsi="Arial" w:cs="Arial"/>
          <w:sz w:val="24"/>
          <w:szCs w:val="24"/>
        </w:rPr>
        <w:t xml:space="preserve"> It evaluates very well across a range of outcomes including, reduction/stopping substance use, </w:t>
      </w:r>
      <w:r>
        <w:rPr>
          <w:rFonts w:ascii="Arial" w:hAnsi="Arial" w:cs="Arial"/>
          <w:sz w:val="24"/>
          <w:szCs w:val="24"/>
        </w:rPr>
        <w:t>i</w:t>
      </w:r>
      <w:r w:rsidRPr="0003104B">
        <w:rPr>
          <w:rFonts w:ascii="Arial" w:hAnsi="Arial" w:cs="Arial"/>
          <w:sz w:val="24"/>
          <w:szCs w:val="24"/>
        </w:rPr>
        <w:t>mproved mental and physical health,</w:t>
      </w:r>
      <w:r>
        <w:rPr>
          <w:rFonts w:ascii="Arial" w:hAnsi="Arial" w:cs="Arial"/>
          <w:sz w:val="24"/>
          <w:szCs w:val="24"/>
        </w:rPr>
        <w:t xml:space="preserve"> i</w:t>
      </w:r>
      <w:r w:rsidRPr="0003104B">
        <w:rPr>
          <w:rFonts w:ascii="Arial" w:hAnsi="Arial" w:cs="Arial"/>
          <w:sz w:val="24"/>
          <w:szCs w:val="24"/>
        </w:rPr>
        <w:t xml:space="preserve">mproved engagement with education, </w:t>
      </w:r>
      <w:r>
        <w:rPr>
          <w:rFonts w:ascii="Arial" w:hAnsi="Arial" w:cs="Arial"/>
          <w:sz w:val="24"/>
          <w:szCs w:val="24"/>
        </w:rPr>
        <w:t>i</w:t>
      </w:r>
      <w:r w:rsidRPr="0003104B">
        <w:rPr>
          <w:rFonts w:ascii="Arial" w:hAnsi="Arial" w:cs="Arial"/>
          <w:sz w:val="24"/>
          <w:szCs w:val="24"/>
        </w:rPr>
        <w:t xml:space="preserve">ncreased confidence and </w:t>
      </w:r>
      <w:r>
        <w:rPr>
          <w:rFonts w:ascii="Arial" w:hAnsi="Arial" w:cs="Arial"/>
          <w:sz w:val="24"/>
          <w:szCs w:val="24"/>
        </w:rPr>
        <w:t>i</w:t>
      </w:r>
      <w:r w:rsidRPr="0003104B">
        <w:rPr>
          <w:rFonts w:ascii="Arial" w:hAnsi="Arial" w:cs="Arial"/>
          <w:sz w:val="24"/>
          <w:szCs w:val="24"/>
        </w:rPr>
        <w:t>mproved family and social relationships.</w:t>
      </w:r>
    </w:p>
    <w:bookmarkEnd w:id="3"/>
    <w:p w14:paraId="7F42111E" w14:textId="6BD31B93" w:rsidR="00CB7B54" w:rsidRDefault="00CB7B54" w:rsidP="00364989">
      <w:pPr>
        <w:tabs>
          <w:tab w:val="left" w:pos="709"/>
        </w:tabs>
        <w:ind w:left="1440" w:hanging="1440"/>
        <w:jc w:val="both"/>
        <w:rPr>
          <w:rFonts w:ascii="Arial" w:hAnsi="Arial" w:cs="Arial"/>
          <w:sz w:val="24"/>
          <w:szCs w:val="24"/>
        </w:rPr>
      </w:pPr>
      <w:r w:rsidRPr="007248EE">
        <w:rPr>
          <w:rFonts w:ascii="Arial" w:hAnsi="Arial" w:cs="Arial"/>
          <w:b/>
          <w:bCs/>
          <w:sz w:val="24"/>
          <w:szCs w:val="24"/>
        </w:rPr>
        <w:t>1.</w:t>
      </w:r>
      <w:r w:rsidR="00D51EDE" w:rsidRPr="007248EE">
        <w:rPr>
          <w:rFonts w:ascii="Arial" w:hAnsi="Arial" w:cs="Arial"/>
          <w:b/>
          <w:bCs/>
          <w:sz w:val="24"/>
          <w:szCs w:val="24"/>
        </w:rPr>
        <w:t>4</w:t>
      </w:r>
      <w:r>
        <w:rPr>
          <w:rFonts w:ascii="Arial" w:hAnsi="Arial" w:cs="Arial"/>
          <w:b/>
          <w:bCs/>
          <w:sz w:val="24"/>
          <w:szCs w:val="24"/>
        </w:rPr>
        <w:tab/>
      </w:r>
      <w:r w:rsidR="00BD3D3E">
        <w:rPr>
          <w:rFonts w:ascii="Arial" w:hAnsi="Arial" w:cs="Arial"/>
          <w:b/>
          <w:bCs/>
          <w:sz w:val="24"/>
          <w:szCs w:val="24"/>
        </w:rPr>
        <w:t>(c)</w:t>
      </w:r>
      <w:r w:rsidR="00BD3D3E">
        <w:rPr>
          <w:rFonts w:ascii="Arial" w:hAnsi="Arial" w:cs="Arial"/>
          <w:b/>
          <w:bCs/>
          <w:sz w:val="24"/>
          <w:szCs w:val="24"/>
        </w:rPr>
        <w:tab/>
      </w:r>
      <w:r>
        <w:rPr>
          <w:rFonts w:ascii="Arial" w:hAnsi="Arial" w:cs="Arial"/>
          <w:b/>
          <w:bCs/>
          <w:sz w:val="24"/>
          <w:szCs w:val="24"/>
        </w:rPr>
        <w:t>C</w:t>
      </w:r>
      <w:r w:rsidRPr="00CD653D">
        <w:rPr>
          <w:rFonts w:ascii="Arial" w:hAnsi="Arial" w:cs="Arial"/>
          <w:b/>
          <w:bCs/>
          <w:sz w:val="24"/>
          <w:szCs w:val="24"/>
        </w:rPr>
        <w:t>REW</w:t>
      </w:r>
      <w:r>
        <w:rPr>
          <w:rFonts w:ascii="Arial" w:hAnsi="Arial" w:cs="Arial"/>
          <w:b/>
          <w:bCs/>
          <w:sz w:val="24"/>
          <w:szCs w:val="24"/>
        </w:rPr>
        <w:t xml:space="preserve"> 2000</w:t>
      </w:r>
      <w:r w:rsidRPr="0003104B">
        <w:rPr>
          <w:rFonts w:ascii="Arial" w:hAnsi="Arial" w:cs="Arial"/>
          <w:sz w:val="24"/>
          <w:szCs w:val="24"/>
        </w:rPr>
        <w:t xml:space="preserve"> provid</w:t>
      </w:r>
      <w:r>
        <w:rPr>
          <w:rFonts w:ascii="Arial" w:hAnsi="Arial" w:cs="Arial"/>
          <w:sz w:val="24"/>
          <w:szCs w:val="24"/>
        </w:rPr>
        <w:t>es</w:t>
      </w:r>
      <w:r w:rsidRPr="0003104B">
        <w:rPr>
          <w:rFonts w:ascii="Arial" w:hAnsi="Arial" w:cs="Arial"/>
          <w:sz w:val="24"/>
          <w:szCs w:val="24"/>
        </w:rPr>
        <w:t xml:space="preserve"> shop front access at their premises, contact at outreach events and online. </w:t>
      </w:r>
      <w:r>
        <w:rPr>
          <w:rFonts w:ascii="Arial" w:hAnsi="Arial" w:cs="Arial"/>
          <w:sz w:val="24"/>
          <w:szCs w:val="24"/>
        </w:rPr>
        <w:t>Key achievements this year include:</w:t>
      </w:r>
    </w:p>
    <w:p w14:paraId="2497B64B" w14:textId="77777777" w:rsidR="00CB7B54" w:rsidRPr="004653E8" w:rsidRDefault="00CB7B54" w:rsidP="006B0F9E">
      <w:pPr>
        <w:pStyle w:val="ListParagraph"/>
        <w:numPr>
          <w:ilvl w:val="0"/>
          <w:numId w:val="23"/>
        </w:numPr>
        <w:spacing w:before="100" w:beforeAutospacing="1" w:after="100" w:afterAutospacing="1" w:line="240" w:lineRule="auto"/>
        <w:ind w:left="1985" w:hanging="545"/>
        <w:jc w:val="both"/>
        <w:rPr>
          <w:rFonts w:ascii="Arial" w:eastAsia="Times New Roman" w:hAnsi="Arial" w:cs="Arial"/>
          <w:color w:val="000000"/>
          <w:sz w:val="24"/>
          <w:szCs w:val="24"/>
        </w:rPr>
      </w:pPr>
      <w:r w:rsidRPr="004653E8">
        <w:rPr>
          <w:rFonts w:ascii="Arial" w:hAnsi="Arial" w:cs="Arial"/>
          <w:sz w:val="24"/>
          <w:szCs w:val="24"/>
        </w:rPr>
        <w:t>Provision</w:t>
      </w:r>
      <w:r>
        <w:rPr>
          <w:rFonts w:ascii="Arial" w:hAnsi="Arial" w:cs="Arial"/>
          <w:sz w:val="24"/>
          <w:szCs w:val="24"/>
        </w:rPr>
        <w:t xml:space="preserve"> of</w:t>
      </w:r>
      <w:r w:rsidRPr="004653E8">
        <w:rPr>
          <w:rFonts w:ascii="Arial" w:hAnsi="Arial" w:cs="Arial"/>
          <w:sz w:val="24"/>
          <w:szCs w:val="24"/>
        </w:rPr>
        <w:t xml:space="preserve"> advice, information and signposting to </w:t>
      </w:r>
      <w:r w:rsidRPr="004653E8">
        <w:rPr>
          <w:rFonts w:ascii="Arial" w:hAnsi="Arial" w:cs="Arial"/>
          <w:b/>
          <w:bCs/>
          <w:sz w:val="24"/>
          <w:szCs w:val="24"/>
        </w:rPr>
        <w:t>3,504</w:t>
      </w:r>
      <w:r w:rsidRPr="004653E8">
        <w:rPr>
          <w:rFonts w:ascii="Arial" w:hAnsi="Arial" w:cs="Arial"/>
          <w:sz w:val="24"/>
          <w:szCs w:val="24"/>
        </w:rPr>
        <w:t xml:space="preserve"> young people between the ages of 12 and 25. </w:t>
      </w:r>
    </w:p>
    <w:p w14:paraId="6B39219A" w14:textId="77777777" w:rsidR="00CB7B54" w:rsidRPr="004653E8" w:rsidRDefault="00CB7B54" w:rsidP="006B0F9E">
      <w:pPr>
        <w:pStyle w:val="ListParagraph"/>
        <w:numPr>
          <w:ilvl w:val="0"/>
          <w:numId w:val="23"/>
        </w:numPr>
        <w:spacing w:before="100" w:beforeAutospacing="1" w:after="100" w:afterAutospacing="1" w:line="240" w:lineRule="auto"/>
        <w:ind w:left="1985" w:hanging="545"/>
        <w:jc w:val="both"/>
        <w:rPr>
          <w:rFonts w:ascii="Arial" w:eastAsia="Times New Roman" w:hAnsi="Arial" w:cs="Arial"/>
          <w:color w:val="000000"/>
          <w:sz w:val="24"/>
          <w:szCs w:val="24"/>
        </w:rPr>
      </w:pPr>
      <w:r w:rsidRPr="004653E8">
        <w:rPr>
          <w:rFonts w:ascii="Arial" w:hAnsi="Arial" w:cs="Arial"/>
          <w:sz w:val="24"/>
          <w:szCs w:val="24"/>
        </w:rPr>
        <w:t xml:space="preserve">Brief interventions delivered to </w:t>
      </w:r>
      <w:r w:rsidRPr="004653E8">
        <w:rPr>
          <w:rFonts w:ascii="Arial" w:hAnsi="Arial" w:cs="Arial"/>
          <w:b/>
          <w:bCs/>
          <w:sz w:val="24"/>
          <w:szCs w:val="24"/>
        </w:rPr>
        <w:t>282</w:t>
      </w:r>
      <w:r w:rsidRPr="004653E8">
        <w:rPr>
          <w:rFonts w:ascii="Arial" w:hAnsi="Arial" w:cs="Arial"/>
          <w:sz w:val="24"/>
          <w:szCs w:val="24"/>
        </w:rPr>
        <w:t xml:space="preserve"> young people concerned about their own use or that of family or friends. </w:t>
      </w:r>
    </w:p>
    <w:p w14:paraId="09CB004B" w14:textId="02F0EC4A" w:rsidR="00CB7B54" w:rsidRPr="003A48AA" w:rsidRDefault="00CB7B54" w:rsidP="006B0F9E">
      <w:pPr>
        <w:pStyle w:val="ListParagraph"/>
        <w:numPr>
          <w:ilvl w:val="0"/>
          <w:numId w:val="23"/>
        </w:numPr>
        <w:spacing w:before="100" w:beforeAutospacing="1" w:after="100" w:afterAutospacing="1" w:line="240" w:lineRule="auto"/>
        <w:ind w:left="1985" w:hanging="545"/>
        <w:jc w:val="both"/>
        <w:rPr>
          <w:rFonts w:ascii="Arial" w:eastAsia="Times New Roman" w:hAnsi="Arial" w:cs="Arial"/>
          <w:color w:val="000000"/>
          <w:sz w:val="24"/>
          <w:szCs w:val="24"/>
        </w:rPr>
      </w:pPr>
      <w:r w:rsidRPr="004653E8">
        <w:rPr>
          <w:rFonts w:ascii="Arial" w:hAnsi="Arial" w:cs="Arial"/>
          <w:b/>
          <w:bCs/>
          <w:sz w:val="24"/>
          <w:szCs w:val="24"/>
        </w:rPr>
        <w:t>71</w:t>
      </w:r>
      <w:r w:rsidRPr="004653E8">
        <w:rPr>
          <w:rFonts w:ascii="Arial" w:hAnsi="Arial" w:cs="Arial"/>
          <w:sz w:val="24"/>
          <w:szCs w:val="24"/>
        </w:rPr>
        <w:t xml:space="preserve"> frontline staff attended drugs and young people’s support education sessions from a variety of agencies</w:t>
      </w:r>
      <w:r w:rsidR="00934417">
        <w:rPr>
          <w:rFonts w:ascii="Arial" w:hAnsi="Arial" w:cs="Arial"/>
          <w:sz w:val="24"/>
          <w:szCs w:val="24"/>
        </w:rPr>
        <w:t>.</w:t>
      </w:r>
      <w:r w:rsidRPr="004653E8">
        <w:rPr>
          <w:rFonts w:ascii="Arial" w:eastAsiaTheme="minorEastAsia" w:hAnsi="Arial" w:cs="Arial"/>
          <w:color w:val="000000"/>
          <w:sz w:val="24"/>
          <w:szCs w:val="24"/>
        </w:rPr>
        <w:t> </w:t>
      </w:r>
    </w:p>
    <w:p w14:paraId="0F6AC00E" w14:textId="77777777" w:rsidR="00CB7B54" w:rsidRPr="004653E8" w:rsidRDefault="00CB7B54" w:rsidP="006B0F9E">
      <w:pPr>
        <w:pStyle w:val="ListParagraph"/>
        <w:numPr>
          <w:ilvl w:val="0"/>
          <w:numId w:val="23"/>
        </w:numPr>
        <w:spacing w:before="100" w:beforeAutospacing="1" w:after="100" w:afterAutospacing="1" w:line="240" w:lineRule="auto"/>
        <w:ind w:left="1985" w:hanging="545"/>
        <w:jc w:val="both"/>
        <w:rPr>
          <w:rFonts w:ascii="Arial" w:eastAsia="Times New Roman" w:hAnsi="Arial" w:cs="Arial"/>
          <w:color w:val="000000"/>
          <w:sz w:val="24"/>
          <w:szCs w:val="24"/>
        </w:rPr>
      </w:pPr>
      <w:r w:rsidRPr="004653E8">
        <w:rPr>
          <w:rStyle w:val="contentpasted1"/>
          <w:rFonts w:ascii="Arial" w:eastAsiaTheme="minorEastAsia" w:hAnsi="Arial" w:cs="Arial"/>
          <w:b/>
          <w:bCs/>
          <w:color w:val="000000"/>
          <w:sz w:val="24"/>
          <w:szCs w:val="24"/>
        </w:rPr>
        <w:t>37</w:t>
      </w:r>
      <w:r w:rsidRPr="004653E8">
        <w:rPr>
          <w:rStyle w:val="contentpasted1"/>
          <w:rFonts w:ascii="Arial" w:eastAsiaTheme="minorEastAsia" w:hAnsi="Arial" w:cs="Arial"/>
          <w:color w:val="000000"/>
          <w:sz w:val="24"/>
          <w:szCs w:val="24"/>
        </w:rPr>
        <w:t xml:space="preserve"> people accessed Take Home Naloxone training and kits from Crew Drop-in, </w:t>
      </w:r>
      <w:r w:rsidRPr="004653E8">
        <w:rPr>
          <w:rStyle w:val="contentpasted1"/>
          <w:rFonts w:ascii="Arial" w:eastAsiaTheme="minorEastAsia" w:hAnsi="Arial" w:cs="Arial"/>
          <w:b/>
          <w:bCs/>
          <w:color w:val="000000"/>
          <w:sz w:val="24"/>
          <w:szCs w:val="24"/>
        </w:rPr>
        <w:t>24 (65%) being aged 16-25 years</w:t>
      </w:r>
      <w:r>
        <w:rPr>
          <w:rStyle w:val="contentpasted1"/>
          <w:rFonts w:ascii="Arial" w:eastAsiaTheme="minorEastAsia" w:hAnsi="Arial" w:cs="Arial"/>
          <w:b/>
          <w:bCs/>
          <w:color w:val="000000"/>
          <w:sz w:val="24"/>
          <w:szCs w:val="24"/>
        </w:rPr>
        <w:t>.</w:t>
      </w:r>
    </w:p>
    <w:p w14:paraId="0D569781" w14:textId="033991E8" w:rsidR="00CB7B54" w:rsidRPr="00CB7B54" w:rsidRDefault="00CB7B54" w:rsidP="006B0F9E">
      <w:pPr>
        <w:pStyle w:val="ListParagraph"/>
        <w:numPr>
          <w:ilvl w:val="0"/>
          <w:numId w:val="23"/>
        </w:numPr>
        <w:spacing w:before="100" w:beforeAutospacing="1" w:after="100" w:afterAutospacing="1" w:line="240" w:lineRule="auto"/>
        <w:ind w:left="1985" w:hanging="545"/>
        <w:jc w:val="both"/>
        <w:rPr>
          <w:rFonts w:ascii="Arial" w:hAnsi="Arial" w:cs="Arial"/>
          <w:sz w:val="24"/>
          <w:szCs w:val="24"/>
        </w:rPr>
      </w:pPr>
      <w:r w:rsidRPr="00CB7B54">
        <w:rPr>
          <w:rFonts w:ascii="Arial" w:hAnsi="Arial" w:cs="Arial"/>
          <w:b/>
          <w:bCs/>
          <w:sz w:val="24"/>
          <w:szCs w:val="24"/>
        </w:rPr>
        <w:t>88%</w:t>
      </w:r>
      <w:r w:rsidRPr="00CB7B54">
        <w:rPr>
          <w:rFonts w:ascii="Arial" w:hAnsi="Arial" w:cs="Arial"/>
          <w:sz w:val="24"/>
          <w:szCs w:val="24"/>
        </w:rPr>
        <w:t xml:space="preserve"> of young people reported that </w:t>
      </w:r>
      <w:r w:rsidR="006D7F18" w:rsidRPr="00CB7B54">
        <w:rPr>
          <w:rFonts w:ascii="Arial" w:hAnsi="Arial" w:cs="Arial"/>
          <w:sz w:val="24"/>
          <w:szCs w:val="24"/>
        </w:rPr>
        <w:t>they</w:t>
      </w:r>
      <w:r w:rsidRPr="00CB7B54">
        <w:rPr>
          <w:rFonts w:ascii="Arial" w:hAnsi="Arial" w:cs="Arial"/>
          <w:sz w:val="24"/>
          <w:szCs w:val="24"/>
        </w:rPr>
        <w:t xml:space="preserve"> knew more about the effects of drugs including alcohol and </w:t>
      </w:r>
      <w:r w:rsidRPr="00CB7B54">
        <w:rPr>
          <w:rStyle w:val="contentpasted1"/>
          <w:rFonts w:ascii="Arial" w:eastAsia="Times New Roman" w:hAnsi="Arial" w:cs="Arial"/>
          <w:b/>
          <w:bCs/>
          <w:color w:val="000000"/>
          <w:sz w:val="24"/>
          <w:szCs w:val="24"/>
        </w:rPr>
        <w:t xml:space="preserve">61% </w:t>
      </w:r>
      <w:r w:rsidRPr="00CB7B54">
        <w:rPr>
          <w:rStyle w:val="contentpasted1"/>
          <w:rFonts w:ascii="Arial" w:eastAsia="Times New Roman" w:hAnsi="Arial" w:cs="Arial"/>
          <w:color w:val="000000"/>
          <w:sz w:val="24"/>
          <w:szCs w:val="24"/>
        </w:rPr>
        <w:t xml:space="preserve">reported or </w:t>
      </w:r>
      <w:r w:rsidR="00AE4A6B" w:rsidRPr="00CB7B54">
        <w:rPr>
          <w:rStyle w:val="contentpasted1"/>
          <w:rFonts w:ascii="Arial" w:eastAsia="Times New Roman" w:hAnsi="Arial" w:cs="Arial"/>
          <w:color w:val="000000"/>
          <w:sz w:val="24"/>
          <w:szCs w:val="24"/>
        </w:rPr>
        <w:t>demonstrated making</w:t>
      </w:r>
      <w:r w:rsidRPr="00CB7B54">
        <w:rPr>
          <w:rStyle w:val="contentpasted1"/>
          <w:rFonts w:ascii="Arial" w:eastAsia="Times New Roman" w:hAnsi="Arial" w:cs="Arial"/>
          <w:color w:val="000000"/>
          <w:sz w:val="24"/>
          <w:szCs w:val="24"/>
        </w:rPr>
        <w:t xml:space="preserve"> positive changes in </w:t>
      </w:r>
      <w:r w:rsidR="004479AD" w:rsidRPr="00CB7B54">
        <w:rPr>
          <w:rStyle w:val="contentpasted1"/>
          <w:rFonts w:ascii="Arial" w:eastAsia="Times New Roman" w:hAnsi="Arial" w:cs="Arial"/>
          <w:color w:val="000000"/>
          <w:sz w:val="24"/>
          <w:szCs w:val="24"/>
        </w:rPr>
        <w:t>their behaviours</w:t>
      </w:r>
      <w:r w:rsidRPr="00CB7B54">
        <w:rPr>
          <w:rStyle w:val="contentpasted1"/>
          <w:rFonts w:ascii="Arial" w:eastAsia="Times New Roman" w:hAnsi="Arial" w:cs="Arial"/>
          <w:color w:val="000000"/>
          <w:sz w:val="24"/>
          <w:szCs w:val="24"/>
        </w:rPr>
        <w:t>.</w:t>
      </w:r>
      <w:r w:rsidRPr="00CB7B54">
        <w:rPr>
          <w:rStyle w:val="contentpasted1"/>
          <w:rFonts w:ascii="Arial" w:eastAsia="Times New Roman" w:hAnsi="Arial" w:cs="Arial"/>
          <w:b/>
          <w:bCs/>
          <w:color w:val="000000"/>
          <w:sz w:val="24"/>
          <w:szCs w:val="24"/>
        </w:rPr>
        <w:t> </w:t>
      </w:r>
      <w:r w:rsidRPr="00CB7B54">
        <w:rPr>
          <w:rFonts w:ascii="Arial" w:eastAsia="Times New Roman" w:hAnsi="Arial" w:cs="Arial"/>
          <w:color w:val="000000"/>
          <w:sz w:val="24"/>
          <w:szCs w:val="24"/>
        </w:rPr>
        <w:t> </w:t>
      </w:r>
    </w:p>
    <w:p w14:paraId="23330741" w14:textId="77777777" w:rsidR="00BD3D3E" w:rsidRDefault="00CB7B54" w:rsidP="006B0F9E">
      <w:pPr>
        <w:tabs>
          <w:tab w:val="left" w:pos="709"/>
        </w:tabs>
        <w:ind w:left="1418" w:hanging="1560"/>
        <w:jc w:val="both"/>
        <w:rPr>
          <w:rFonts w:ascii="Arial" w:hAnsi="Arial" w:cs="Arial"/>
          <w:sz w:val="24"/>
          <w:szCs w:val="24"/>
        </w:rPr>
      </w:pPr>
      <w:r w:rsidRPr="007248EE">
        <w:rPr>
          <w:rFonts w:ascii="Arial" w:hAnsi="Arial" w:cs="Arial"/>
          <w:b/>
          <w:bCs/>
          <w:sz w:val="24"/>
          <w:szCs w:val="24"/>
        </w:rPr>
        <w:t>1.</w:t>
      </w:r>
      <w:r w:rsidR="00D51EDE" w:rsidRPr="007248EE">
        <w:rPr>
          <w:rFonts w:ascii="Arial" w:hAnsi="Arial" w:cs="Arial"/>
          <w:b/>
          <w:bCs/>
          <w:sz w:val="24"/>
          <w:szCs w:val="24"/>
        </w:rPr>
        <w:t>4</w:t>
      </w:r>
      <w:r w:rsidR="004678FA">
        <w:rPr>
          <w:rFonts w:ascii="Arial" w:hAnsi="Arial" w:cs="Arial"/>
          <w:b/>
          <w:bCs/>
          <w:sz w:val="24"/>
          <w:szCs w:val="24"/>
        </w:rPr>
        <w:tab/>
      </w:r>
      <w:r w:rsidR="008D68A1">
        <w:rPr>
          <w:rFonts w:ascii="Arial" w:hAnsi="Arial" w:cs="Arial"/>
          <w:b/>
          <w:bCs/>
          <w:sz w:val="24"/>
          <w:szCs w:val="24"/>
        </w:rPr>
        <w:t>(d)</w:t>
      </w:r>
      <w:r>
        <w:rPr>
          <w:rFonts w:ascii="Arial" w:hAnsi="Arial" w:cs="Arial"/>
          <w:b/>
          <w:bCs/>
          <w:sz w:val="24"/>
          <w:szCs w:val="24"/>
        </w:rPr>
        <w:tab/>
      </w:r>
      <w:r w:rsidRPr="00CB7B54">
        <w:rPr>
          <w:rFonts w:ascii="Arial" w:hAnsi="Arial" w:cs="Arial"/>
          <w:b/>
          <w:bCs/>
          <w:sz w:val="24"/>
          <w:szCs w:val="24"/>
        </w:rPr>
        <w:t>Adolescent Substance Use Service</w:t>
      </w:r>
      <w:r w:rsidRPr="0003104B">
        <w:rPr>
          <w:rFonts w:ascii="Arial" w:hAnsi="Arial" w:cs="Arial"/>
          <w:sz w:val="24"/>
          <w:szCs w:val="24"/>
        </w:rPr>
        <w:t xml:space="preserve"> </w:t>
      </w:r>
      <w:r>
        <w:rPr>
          <w:rFonts w:ascii="Arial" w:hAnsi="Arial" w:cs="Arial"/>
          <w:sz w:val="24"/>
          <w:szCs w:val="24"/>
        </w:rPr>
        <w:t>(</w:t>
      </w:r>
      <w:r w:rsidR="005B7F9F" w:rsidRPr="00F318B6">
        <w:rPr>
          <w:rFonts w:ascii="Arial" w:hAnsi="Arial" w:cs="Arial"/>
          <w:b/>
          <w:bCs/>
          <w:sz w:val="24"/>
          <w:szCs w:val="24"/>
        </w:rPr>
        <w:t>ASUS</w:t>
      </w:r>
      <w:r>
        <w:rPr>
          <w:rFonts w:ascii="Arial" w:hAnsi="Arial" w:cs="Arial"/>
          <w:b/>
          <w:bCs/>
          <w:sz w:val="24"/>
          <w:szCs w:val="24"/>
        </w:rPr>
        <w:t>) - t</w:t>
      </w:r>
      <w:r>
        <w:rPr>
          <w:rFonts w:ascii="Arial" w:hAnsi="Arial" w:cs="Arial"/>
          <w:sz w:val="24"/>
          <w:szCs w:val="24"/>
        </w:rPr>
        <w:t xml:space="preserve">his is </w:t>
      </w:r>
      <w:r w:rsidR="004405EB">
        <w:rPr>
          <w:rFonts w:ascii="Arial" w:hAnsi="Arial" w:cs="Arial"/>
          <w:sz w:val="24"/>
          <w:szCs w:val="24"/>
        </w:rPr>
        <w:t>a specialist</w:t>
      </w:r>
      <w:r w:rsidR="005B7F9F" w:rsidRPr="0003104B">
        <w:rPr>
          <w:rFonts w:ascii="Arial" w:hAnsi="Arial" w:cs="Arial"/>
          <w:sz w:val="24"/>
          <w:szCs w:val="24"/>
        </w:rPr>
        <w:t xml:space="preserve"> nurse post</w:t>
      </w:r>
      <w:r>
        <w:rPr>
          <w:rFonts w:ascii="Arial" w:hAnsi="Arial" w:cs="Arial"/>
          <w:sz w:val="24"/>
          <w:szCs w:val="24"/>
        </w:rPr>
        <w:t xml:space="preserve"> (0.6 WTE)</w:t>
      </w:r>
      <w:r w:rsidR="005B7F9F" w:rsidRPr="0003104B">
        <w:rPr>
          <w:rFonts w:ascii="Arial" w:hAnsi="Arial" w:cs="Arial"/>
          <w:sz w:val="24"/>
          <w:szCs w:val="24"/>
        </w:rPr>
        <w:t xml:space="preserve"> </w:t>
      </w:r>
      <w:r w:rsidR="000F03B0" w:rsidRPr="00D46C6F">
        <w:rPr>
          <w:rFonts w:ascii="Arial" w:hAnsi="Arial" w:cs="Arial"/>
          <w:sz w:val="24"/>
          <w:szCs w:val="24"/>
        </w:rPr>
        <w:t xml:space="preserve">which </w:t>
      </w:r>
      <w:r w:rsidR="000F03B0" w:rsidRPr="00D46C6F">
        <w:rPr>
          <w:rFonts w:ascii="Arial" w:eastAsia="Times New Roman" w:hAnsi="Arial" w:cs="Arial"/>
          <w:sz w:val="24"/>
          <w:szCs w:val="24"/>
          <w:lang w:eastAsia="en-GB"/>
        </w:rPr>
        <w:t>sits within the Addiction Treatment and Recovery Care department of the Royal Edinburgh and Associated Hospitals</w:t>
      </w:r>
      <w:r w:rsidR="00D46C6F" w:rsidRPr="00D46C6F">
        <w:rPr>
          <w:rFonts w:ascii="Arial" w:eastAsia="Times New Roman" w:hAnsi="Arial" w:cs="Arial"/>
          <w:sz w:val="24"/>
          <w:szCs w:val="24"/>
          <w:lang w:eastAsia="en-GB"/>
        </w:rPr>
        <w:t xml:space="preserve"> and </w:t>
      </w:r>
      <w:r w:rsidR="000F03B0" w:rsidRPr="00D46C6F">
        <w:rPr>
          <w:rFonts w:ascii="Arial" w:eastAsia="Times New Roman" w:hAnsi="Arial" w:cs="Arial"/>
          <w:sz w:val="24"/>
          <w:szCs w:val="24"/>
          <w:lang w:eastAsia="en-GB"/>
        </w:rPr>
        <w:t>is co-located and works collaboratively with the City of Edinburgh Council’s Young People’s Service</w:t>
      </w:r>
      <w:r w:rsidR="00E84EDB">
        <w:rPr>
          <w:rFonts w:ascii="Arial" w:eastAsia="Times New Roman" w:hAnsi="Arial" w:cs="Arial"/>
          <w:sz w:val="24"/>
          <w:szCs w:val="24"/>
          <w:lang w:eastAsia="en-GB"/>
        </w:rPr>
        <w:t>.</w:t>
      </w:r>
      <w:r w:rsidR="00D46C6F">
        <w:rPr>
          <w:rFonts w:ascii="Arial" w:eastAsia="Times New Roman" w:hAnsi="Arial" w:cs="Arial"/>
          <w:sz w:val="24"/>
          <w:szCs w:val="24"/>
          <w:lang w:eastAsia="en-GB"/>
        </w:rPr>
        <w:t xml:space="preserve"> </w:t>
      </w:r>
      <w:r w:rsidR="00662B1D">
        <w:rPr>
          <w:rFonts w:ascii="Arial" w:eastAsia="Times New Roman" w:hAnsi="Arial" w:cs="Arial"/>
          <w:sz w:val="24"/>
          <w:szCs w:val="24"/>
          <w:lang w:eastAsia="en-GB"/>
        </w:rPr>
        <w:t xml:space="preserve">It </w:t>
      </w:r>
      <w:r w:rsidRPr="00D46C6F">
        <w:rPr>
          <w:rFonts w:ascii="Arial" w:hAnsi="Arial" w:cs="Arial"/>
          <w:sz w:val="24"/>
          <w:szCs w:val="24"/>
        </w:rPr>
        <w:t>p</w:t>
      </w:r>
      <w:r>
        <w:rPr>
          <w:rFonts w:ascii="Arial" w:hAnsi="Arial" w:cs="Arial"/>
          <w:sz w:val="24"/>
          <w:szCs w:val="24"/>
        </w:rPr>
        <w:t>rovid</w:t>
      </w:r>
      <w:r w:rsidR="00662B1D">
        <w:rPr>
          <w:rFonts w:ascii="Arial" w:hAnsi="Arial" w:cs="Arial"/>
          <w:sz w:val="24"/>
          <w:szCs w:val="24"/>
        </w:rPr>
        <w:t>es</w:t>
      </w:r>
      <w:r w:rsidR="005B7F9F" w:rsidRPr="0003104B">
        <w:rPr>
          <w:rFonts w:ascii="Arial" w:hAnsi="Arial" w:cs="Arial"/>
          <w:sz w:val="24"/>
          <w:szCs w:val="24"/>
        </w:rPr>
        <w:t xml:space="preserve"> Tier 3 and 4 treatment response to young people </w:t>
      </w:r>
      <w:r w:rsidR="007E47B4">
        <w:rPr>
          <w:rFonts w:ascii="Arial" w:hAnsi="Arial" w:cs="Arial"/>
          <w:sz w:val="24"/>
          <w:szCs w:val="24"/>
        </w:rPr>
        <w:t xml:space="preserve">aged </w:t>
      </w:r>
      <w:r w:rsidR="005B7F9F" w:rsidRPr="0003104B">
        <w:rPr>
          <w:rFonts w:ascii="Arial" w:hAnsi="Arial" w:cs="Arial"/>
          <w:sz w:val="24"/>
          <w:szCs w:val="24"/>
        </w:rPr>
        <w:t>18</w:t>
      </w:r>
      <w:r w:rsidR="007E47B4">
        <w:rPr>
          <w:rFonts w:ascii="Arial" w:hAnsi="Arial" w:cs="Arial"/>
          <w:sz w:val="24"/>
          <w:szCs w:val="24"/>
        </w:rPr>
        <w:t xml:space="preserve"> and under</w:t>
      </w:r>
      <w:r w:rsidR="005B7F9F" w:rsidRPr="0003104B">
        <w:rPr>
          <w:rFonts w:ascii="Arial" w:hAnsi="Arial" w:cs="Arial"/>
          <w:sz w:val="24"/>
          <w:szCs w:val="24"/>
        </w:rPr>
        <w:t xml:space="preserve"> with multiple and complex needs and experiencing problems with their drug and/or alcohol use. </w:t>
      </w:r>
      <w:r w:rsidRPr="0003104B">
        <w:rPr>
          <w:rFonts w:ascii="Arial" w:hAnsi="Arial" w:cs="Arial"/>
          <w:sz w:val="24"/>
          <w:szCs w:val="24"/>
        </w:rPr>
        <w:t xml:space="preserve">The service helped young people make improvements across </w:t>
      </w:r>
      <w:r w:rsidR="00CF65C9">
        <w:rPr>
          <w:rFonts w:ascii="Arial" w:hAnsi="Arial" w:cs="Arial"/>
          <w:sz w:val="24"/>
          <w:szCs w:val="24"/>
        </w:rPr>
        <w:t xml:space="preserve">all areas of </w:t>
      </w:r>
      <w:r w:rsidRPr="0003104B">
        <w:rPr>
          <w:rFonts w:ascii="Arial" w:hAnsi="Arial" w:cs="Arial"/>
          <w:sz w:val="24"/>
          <w:szCs w:val="24"/>
        </w:rPr>
        <w:t>a</w:t>
      </w:r>
      <w:r w:rsidR="00CF65C9">
        <w:rPr>
          <w:rFonts w:ascii="Arial" w:hAnsi="Arial" w:cs="Arial"/>
          <w:sz w:val="24"/>
          <w:szCs w:val="24"/>
        </w:rPr>
        <w:t xml:space="preserve">n agreed </w:t>
      </w:r>
      <w:r w:rsidRPr="0003104B">
        <w:rPr>
          <w:rFonts w:ascii="Arial" w:hAnsi="Arial" w:cs="Arial"/>
          <w:sz w:val="24"/>
          <w:szCs w:val="24"/>
        </w:rPr>
        <w:t>subset of Shanarri indicators</w:t>
      </w:r>
      <w:r w:rsidR="00C44560">
        <w:rPr>
          <w:rFonts w:ascii="Arial" w:hAnsi="Arial" w:cs="Arial"/>
          <w:sz w:val="24"/>
          <w:szCs w:val="24"/>
        </w:rPr>
        <w:t>.</w:t>
      </w:r>
      <w:r w:rsidRPr="0003104B">
        <w:rPr>
          <w:rFonts w:ascii="Arial" w:hAnsi="Arial" w:cs="Arial"/>
          <w:sz w:val="24"/>
          <w:szCs w:val="24"/>
        </w:rPr>
        <w:t xml:space="preserve"> The service responds to non-fatal overdoses among young people who have attended A and E or </w:t>
      </w:r>
      <w:r w:rsidR="001A4811">
        <w:rPr>
          <w:rFonts w:ascii="Arial" w:hAnsi="Arial" w:cs="Arial"/>
          <w:sz w:val="24"/>
          <w:szCs w:val="24"/>
        </w:rPr>
        <w:t xml:space="preserve">been attended to by the </w:t>
      </w:r>
      <w:r w:rsidRPr="0003104B">
        <w:rPr>
          <w:rFonts w:ascii="Arial" w:hAnsi="Arial" w:cs="Arial"/>
          <w:sz w:val="24"/>
          <w:szCs w:val="24"/>
        </w:rPr>
        <w:t xml:space="preserve">Scottish Ambulance Service and offers an appointment to provide treatment and support. </w:t>
      </w:r>
      <w:r w:rsidR="005B7F9F" w:rsidRPr="0003104B">
        <w:rPr>
          <w:rFonts w:ascii="Arial" w:hAnsi="Arial" w:cs="Arial"/>
          <w:sz w:val="24"/>
          <w:szCs w:val="24"/>
        </w:rPr>
        <w:t xml:space="preserve">The service </w:t>
      </w:r>
      <w:r w:rsidR="000D7A5B" w:rsidRPr="0003104B">
        <w:rPr>
          <w:rFonts w:ascii="Arial" w:hAnsi="Arial" w:cs="Arial"/>
          <w:sz w:val="24"/>
          <w:szCs w:val="24"/>
        </w:rPr>
        <w:t>recei</w:t>
      </w:r>
      <w:r w:rsidR="000D7A5B">
        <w:rPr>
          <w:rFonts w:ascii="Arial" w:hAnsi="Arial" w:cs="Arial"/>
          <w:sz w:val="24"/>
          <w:szCs w:val="24"/>
        </w:rPr>
        <w:t xml:space="preserve">ved </w:t>
      </w:r>
      <w:r w:rsidR="00762687">
        <w:rPr>
          <w:rFonts w:ascii="Arial" w:hAnsi="Arial" w:cs="Arial"/>
          <w:sz w:val="24"/>
          <w:szCs w:val="24"/>
        </w:rPr>
        <w:t>70</w:t>
      </w:r>
      <w:r w:rsidRPr="0003104B">
        <w:rPr>
          <w:rFonts w:ascii="Arial" w:hAnsi="Arial" w:cs="Arial"/>
          <w:sz w:val="24"/>
          <w:szCs w:val="24"/>
        </w:rPr>
        <w:t xml:space="preserve"> referrals</w:t>
      </w:r>
      <w:r>
        <w:rPr>
          <w:rFonts w:ascii="Arial" w:hAnsi="Arial" w:cs="Arial"/>
          <w:sz w:val="24"/>
          <w:szCs w:val="24"/>
        </w:rPr>
        <w:t xml:space="preserve"> and worked </w:t>
      </w:r>
      <w:r w:rsidR="000D7A5B">
        <w:rPr>
          <w:rFonts w:ascii="Arial" w:hAnsi="Arial" w:cs="Arial"/>
          <w:sz w:val="24"/>
          <w:szCs w:val="24"/>
        </w:rPr>
        <w:t xml:space="preserve">with </w:t>
      </w:r>
      <w:r w:rsidR="00C44560">
        <w:rPr>
          <w:rFonts w:ascii="Arial" w:hAnsi="Arial" w:cs="Arial"/>
          <w:sz w:val="24"/>
          <w:szCs w:val="24"/>
        </w:rPr>
        <w:t>98</w:t>
      </w:r>
      <w:r>
        <w:rPr>
          <w:rFonts w:ascii="Arial" w:hAnsi="Arial" w:cs="Arial"/>
          <w:b/>
          <w:bCs/>
          <w:sz w:val="24"/>
          <w:szCs w:val="24"/>
        </w:rPr>
        <w:t xml:space="preserve"> </w:t>
      </w:r>
      <w:r w:rsidRPr="002D5E3A">
        <w:rPr>
          <w:rFonts w:ascii="Arial" w:hAnsi="Arial" w:cs="Arial"/>
          <w:sz w:val="24"/>
          <w:szCs w:val="24"/>
        </w:rPr>
        <w:t>young people.</w:t>
      </w:r>
    </w:p>
    <w:p w14:paraId="527A8DCE" w14:textId="50B43EF5" w:rsidR="00CB7B54" w:rsidRPr="0003104B" w:rsidRDefault="00BD3D3E" w:rsidP="006B0F9E">
      <w:pPr>
        <w:tabs>
          <w:tab w:val="left" w:pos="709"/>
          <w:tab w:val="left" w:pos="1418"/>
        </w:tabs>
        <w:ind w:left="1418" w:hanging="1418"/>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5B7F9F">
        <w:rPr>
          <w:rFonts w:ascii="Arial" w:hAnsi="Arial" w:cs="Arial"/>
          <w:sz w:val="24"/>
          <w:szCs w:val="24"/>
        </w:rPr>
        <w:t>EADP</w:t>
      </w:r>
      <w:r w:rsidR="00265E6F">
        <w:rPr>
          <w:rFonts w:ascii="Arial" w:hAnsi="Arial" w:cs="Arial"/>
          <w:sz w:val="24"/>
          <w:szCs w:val="24"/>
        </w:rPr>
        <w:t xml:space="preserve"> has provided additional funding to expand the post </w:t>
      </w:r>
      <w:r w:rsidR="001A4811">
        <w:rPr>
          <w:rFonts w:ascii="Arial" w:hAnsi="Arial" w:cs="Arial"/>
          <w:sz w:val="24"/>
          <w:szCs w:val="24"/>
        </w:rPr>
        <w:t xml:space="preserve">to full time </w:t>
      </w:r>
      <w:r w:rsidR="00265E6F">
        <w:rPr>
          <w:rFonts w:ascii="Arial" w:hAnsi="Arial" w:cs="Arial"/>
          <w:sz w:val="24"/>
          <w:szCs w:val="24"/>
        </w:rPr>
        <w:t xml:space="preserve">for the period of </w:t>
      </w:r>
      <w:r w:rsidR="000D7A5B">
        <w:rPr>
          <w:rFonts w:ascii="Arial" w:hAnsi="Arial" w:cs="Arial"/>
          <w:sz w:val="24"/>
          <w:szCs w:val="24"/>
        </w:rPr>
        <w:t xml:space="preserve">the </w:t>
      </w:r>
      <w:r w:rsidR="000D7A5B" w:rsidRPr="00CB7B54">
        <w:rPr>
          <w:rFonts w:ascii="Arial" w:hAnsi="Arial" w:cs="Arial"/>
          <w:sz w:val="24"/>
          <w:szCs w:val="24"/>
        </w:rPr>
        <w:t>National</w:t>
      </w:r>
      <w:r w:rsidR="00CB7B54">
        <w:rPr>
          <w:rFonts w:ascii="Arial" w:hAnsi="Arial" w:cs="Arial"/>
          <w:sz w:val="24"/>
          <w:szCs w:val="24"/>
        </w:rPr>
        <w:t xml:space="preserve"> Drugs Mission recognising the unique specialist service offered by ASUS.</w:t>
      </w:r>
    </w:p>
    <w:p w14:paraId="5B82040C" w14:textId="663934C5" w:rsidR="00CB7B54" w:rsidRDefault="00CB7B54" w:rsidP="00C34A0A">
      <w:pPr>
        <w:ind w:left="720" w:hanging="720"/>
        <w:jc w:val="both"/>
        <w:rPr>
          <w:rFonts w:ascii="Arial" w:hAnsi="Arial" w:cs="Arial"/>
          <w:sz w:val="24"/>
          <w:szCs w:val="24"/>
        </w:rPr>
      </w:pPr>
      <w:r w:rsidRPr="007248EE">
        <w:rPr>
          <w:rFonts w:ascii="Arial" w:hAnsi="Arial" w:cs="Arial"/>
          <w:b/>
          <w:bCs/>
          <w:sz w:val="24"/>
          <w:szCs w:val="24"/>
        </w:rPr>
        <w:t>1.</w:t>
      </w:r>
      <w:r w:rsidR="00D51EDE" w:rsidRPr="007248EE">
        <w:rPr>
          <w:rFonts w:ascii="Arial" w:hAnsi="Arial" w:cs="Arial"/>
          <w:b/>
          <w:bCs/>
          <w:sz w:val="24"/>
          <w:szCs w:val="24"/>
        </w:rPr>
        <w:t>5</w:t>
      </w:r>
      <w:r>
        <w:rPr>
          <w:rFonts w:ascii="Arial" w:hAnsi="Arial" w:cs="Arial"/>
          <w:sz w:val="24"/>
          <w:szCs w:val="24"/>
        </w:rPr>
        <w:tab/>
      </w:r>
      <w:r w:rsidR="00C62D08">
        <w:rPr>
          <w:rFonts w:ascii="Arial" w:hAnsi="Arial" w:cs="Arial"/>
          <w:sz w:val="24"/>
          <w:szCs w:val="24"/>
        </w:rPr>
        <w:t>YPSUS</w:t>
      </w:r>
      <w:r>
        <w:rPr>
          <w:rFonts w:ascii="Arial" w:hAnsi="Arial" w:cs="Arial"/>
          <w:sz w:val="24"/>
          <w:szCs w:val="24"/>
        </w:rPr>
        <w:t xml:space="preserve"> services are supported by a combination of different funding sources including EADP, other Council sources and charitable trusts and funds. Service funding gaps have been supported in the short term from EADP underspend but this is not sustainable longer term. EADP has confirmed funds to extend the ASUS service, which is a key resource, but a coherent service delivery plan and funding package is needed to support all young people’s services. </w:t>
      </w:r>
    </w:p>
    <w:p w14:paraId="42A880E6" w14:textId="5D710508" w:rsidR="003A59FB" w:rsidRDefault="003A59FB">
      <w:pPr>
        <w:rPr>
          <w:rFonts w:ascii="Arial" w:hAnsi="Arial" w:cs="Arial"/>
          <w:b/>
          <w:bCs/>
          <w:sz w:val="24"/>
          <w:szCs w:val="24"/>
        </w:rPr>
      </w:pPr>
      <w:r>
        <w:rPr>
          <w:rFonts w:ascii="Arial" w:hAnsi="Arial" w:cs="Arial"/>
          <w:b/>
          <w:bCs/>
          <w:sz w:val="24"/>
          <w:szCs w:val="24"/>
        </w:rPr>
        <w:br w:type="page"/>
      </w:r>
    </w:p>
    <w:p w14:paraId="5FF58C43" w14:textId="474E8350" w:rsidR="004E2210" w:rsidRPr="0061194D" w:rsidRDefault="00CB7B54" w:rsidP="00C34A0A">
      <w:pPr>
        <w:pStyle w:val="Heading2"/>
        <w:jc w:val="both"/>
        <w:rPr>
          <w:rFonts w:ascii="Arial" w:hAnsi="Arial" w:cs="Arial"/>
          <w:b/>
          <w:bCs/>
          <w:color w:val="2E74B5" w:themeColor="accent5" w:themeShade="BF"/>
          <w:sz w:val="28"/>
          <w:szCs w:val="28"/>
        </w:rPr>
      </w:pPr>
      <w:bookmarkStart w:id="4" w:name="_Toc141341488"/>
      <w:r w:rsidRPr="0061194D">
        <w:rPr>
          <w:rFonts w:ascii="Arial" w:hAnsi="Arial" w:cs="Arial"/>
          <w:b/>
          <w:bCs/>
          <w:color w:val="2E74B5" w:themeColor="accent5" w:themeShade="BF"/>
          <w:sz w:val="28"/>
          <w:szCs w:val="28"/>
        </w:rPr>
        <w:lastRenderedPageBreak/>
        <w:t>2.</w:t>
      </w:r>
      <w:r w:rsidRPr="0061194D">
        <w:rPr>
          <w:rFonts w:ascii="Arial" w:hAnsi="Arial" w:cs="Arial"/>
          <w:b/>
          <w:bCs/>
          <w:color w:val="2E74B5" w:themeColor="accent5" w:themeShade="BF"/>
          <w:sz w:val="28"/>
          <w:szCs w:val="28"/>
        </w:rPr>
        <w:tab/>
      </w:r>
      <w:r w:rsidR="034AAF71" w:rsidRPr="0061194D">
        <w:rPr>
          <w:rFonts w:ascii="Arial" w:hAnsi="Arial" w:cs="Arial"/>
          <w:b/>
          <w:bCs/>
          <w:color w:val="2E74B5" w:themeColor="accent5" w:themeShade="BF"/>
          <w:sz w:val="28"/>
          <w:szCs w:val="28"/>
        </w:rPr>
        <w:t>Developing Recovery Orientated Systems of Care</w:t>
      </w:r>
      <w:bookmarkEnd w:id="4"/>
    </w:p>
    <w:p w14:paraId="56490693" w14:textId="77777777" w:rsidR="00CB7B54" w:rsidRDefault="00CB7B54" w:rsidP="00C34A0A">
      <w:pPr>
        <w:jc w:val="both"/>
        <w:rPr>
          <w:rFonts w:ascii="Arial" w:hAnsi="Arial" w:cs="Arial"/>
          <w:sz w:val="24"/>
          <w:szCs w:val="24"/>
        </w:rPr>
      </w:pPr>
    </w:p>
    <w:p w14:paraId="6ECE2121" w14:textId="317748E0" w:rsidR="00CB7B54" w:rsidRDefault="00CB7B54" w:rsidP="00C34A0A">
      <w:pPr>
        <w:ind w:left="720" w:hanging="720"/>
        <w:jc w:val="both"/>
        <w:rPr>
          <w:rFonts w:ascii="Arial" w:hAnsi="Arial" w:cs="Arial"/>
          <w:sz w:val="24"/>
          <w:szCs w:val="24"/>
        </w:rPr>
      </w:pPr>
      <w:r w:rsidRPr="007248EE">
        <w:rPr>
          <w:rFonts w:ascii="Arial" w:hAnsi="Arial" w:cs="Arial"/>
          <w:b/>
          <w:bCs/>
          <w:sz w:val="24"/>
          <w:szCs w:val="24"/>
        </w:rPr>
        <w:t>2.1</w:t>
      </w:r>
      <w:r>
        <w:rPr>
          <w:rFonts w:ascii="Arial" w:hAnsi="Arial" w:cs="Arial"/>
          <w:sz w:val="24"/>
          <w:szCs w:val="24"/>
        </w:rPr>
        <w:tab/>
      </w:r>
      <w:r w:rsidR="034AAF71" w:rsidRPr="394D0E43">
        <w:rPr>
          <w:rFonts w:ascii="Arial" w:hAnsi="Arial" w:cs="Arial"/>
          <w:sz w:val="24"/>
          <w:szCs w:val="24"/>
        </w:rPr>
        <w:t xml:space="preserve">The </w:t>
      </w:r>
      <w:r w:rsidR="034AAF71" w:rsidRPr="00CB7B54">
        <w:rPr>
          <w:rFonts w:ascii="Arial" w:hAnsi="Arial" w:cs="Arial"/>
          <w:b/>
          <w:bCs/>
          <w:sz w:val="24"/>
          <w:szCs w:val="24"/>
        </w:rPr>
        <w:t>Medication Assisted Treatment</w:t>
      </w:r>
      <w:r w:rsidR="034AAF71" w:rsidRPr="394D0E43">
        <w:rPr>
          <w:rFonts w:ascii="Arial" w:hAnsi="Arial" w:cs="Arial"/>
          <w:sz w:val="24"/>
          <w:szCs w:val="24"/>
        </w:rPr>
        <w:t xml:space="preserve"> (MAT) Standards are nationally set standards </w:t>
      </w:r>
      <w:r w:rsidR="00D51EDE">
        <w:rPr>
          <w:rFonts w:ascii="Arial" w:hAnsi="Arial" w:cs="Arial"/>
          <w:sz w:val="24"/>
          <w:szCs w:val="24"/>
        </w:rPr>
        <w:t>to improve</w:t>
      </w:r>
      <w:r w:rsidR="034AAF71" w:rsidRPr="394D0E43">
        <w:rPr>
          <w:rFonts w:ascii="Arial" w:hAnsi="Arial" w:cs="Arial"/>
          <w:sz w:val="24"/>
          <w:szCs w:val="24"/>
        </w:rPr>
        <w:t xml:space="preserve"> the speed, </w:t>
      </w:r>
      <w:r w:rsidR="6A16B850" w:rsidRPr="394D0E43">
        <w:rPr>
          <w:rFonts w:ascii="Arial" w:hAnsi="Arial" w:cs="Arial"/>
          <w:sz w:val="24"/>
          <w:szCs w:val="24"/>
        </w:rPr>
        <w:t>capacity,</w:t>
      </w:r>
      <w:r w:rsidR="034AAF71" w:rsidRPr="394D0E43">
        <w:rPr>
          <w:rFonts w:ascii="Arial" w:hAnsi="Arial" w:cs="Arial"/>
          <w:sz w:val="24"/>
          <w:szCs w:val="24"/>
        </w:rPr>
        <w:t xml:space="preserve"> and quality of treatment for drug users. They are a central element of the national mission to reduce drug related deaths and are key to local and national drug strategies. </w:t>
      </w:r>
    </w:p>
    <w:p w14:paraId="4DF85C9A" w14:textId="16A44D14" w:rsidR="00CB7B54" w:rsidRDefault="034AAF71" w:rsidP="00C34A0A">
      <w:pPr>
        <w:ind w:left="720"/>
        <w:jc w:val="both"/>
        <w:rPr>
          <w:rFonts w:ascii="Arial" w:hAnsi="Arial" w:cs="Arial"/>
          <w:sz w:val="24"/>
          <w:szCs w:val="24"/>
        </w:rPr>
      </w:pPr>
      <w:r w:rsidRPr="394D0E43">
        <w:rPr>
          <w:rFonts w:ascii="Arial" w:hAnsi="Arial" w:cs="Arial"/>
          <w:sz w:val="24"/>
          <w:szCs w:val="24"/>
        </w:rPr>
        <w:t xml:space="preserve">Substantial investment has been committed by the </w:t>
      </w:r>
      <w:r w:rsidR="00CB7B54">
        <w:rPr>
          <w:rFonts w:ascii="Arial" w:hAnsi="Arial" w:cs="Arial"/>
          <w:sz w:val="24"/>
          <w:szCs w:val="24"/>
        </w:rPr>
        <w:t xml:space="preserve">Scottish </w:t>
      </w:r>
      <w:r w:rsidR="00114CEA">
        <w:rPr>
          <w:rFonts w:ascii="Arial" w:hAnsi="Arial" w:cs="Arial"/>
          <w:sz w:val="24"/>
          <w:szCs w:val="24"/>
        </w:rPr>
        <w:t xml:space="preserve">Government </w:t>
      </w:r>
      <w:r w:rsidR="00114CEA" w:rsidRPr="394D0E43">
        <w:rPr>
          <w:rFonts w:ascii="Arial" w:hAnsi="Arial" w:cs="Arial"/>
          <w:sz w:val="24"/>
          <w:szCs w:val="24"/>
        </w:rPr>
        <w:t>to</w:t>
      </w:r>
      <w:r w:rsidRPr="394D0E43">
        <w:rPr>
          <w:rFonts w:ascii="Arial" w:hAnsi="Arial" w:cs="Arial"/>
          <w:sz w:val="24"/>
          <w:szCs w:val="24"/>
        </w:rPr>
        <w:t xml:space="preserve"> ensure that they are achieved. </w:t>
      </w:r>
      <w:r w:rsidR="00114CEA">
        <w:rPr>
          <w:rFonts w:ascii="Arial" w:hAnsi="Arial" w:cs="Arial"/>
          <w:sz w:val="24"/>
          <w:szCs w:val="24"/>
        </w:rPr>
        <w:t xml:space="preserve">in </w:t>
      </w:r>
      <w:r w:rsidR="00114CEA" w:rsidRPr="394D0E43">
        <w:rPr>
          <w:rFonts w:ascii="Arial" w:hAnsi="Arial" w:cs="Arial"/>
          <w:sz w:val="24"/>
          <w:szCs w:val="24"/>
        </w:rPr>
        <w:t>April 2023</w:t>
      </w:r>
      <w:r w:rsidR="00114CEA">
        <w:rPr>
          <w:rFonts w:ascii="Arial" w:hAnsi="Arial" w:cs="Arial"/>
          <w:sz w:val="24"/>
          <w:szCs w:val="24"/>
        </w:rPr>
        <w:t xml:space="preserve"> performance </w:t>
      </w:r>
      <w:r w:rsidR="00114CEA" w:rsidRPr="394D0E43">
        <w:rPr>
          <w:rFonts w:ascii="Arial" w:hAnsi="Arial" w:cs="Arial"/>
          <w:sz w:val="24"/>
          <w:szCs w:val="24"/>
        </w:rPr>
        <w:t>was</w:t>
      </w:r>
      <w:r w:rsidRPr="394D0E43">
        <w:rPr>
          <w:rFonts w:ascii="Arial" w:hAnsi="Arial" w:cs="Arial"/>
          <w:sz w:val="24"/>
          <w:szCs w:val="24"/>
        </w:rPr>
        <w:t xml:space="preserve"> jointly evaluated with the </w:t>
      </w:r>
      <w:r w:rsidR="00114CEA">
        <w:rPr>
          <w:rFonts w:ascii="Arial" w:hAnsi="Arial" w:cs="Arial"/>
          <w:sz w:val="24"/>
          <w:szCs w:val="24"/>
        </w:rPr>
        <w:t>N</w:t>
      </w:r>
      <w:r w:rsidRPr="394D0E43">
        <w:rPr>
          <w:rFonts w:ascii="Arial" w:hAnsi="Arial" w:cs="Arial"/>
          <w:sz w:val="24"/>
          <w:szCs w:val="24"/>
        </w:rPr>
        <w:t xml:space="preserve">ational </w:t>
      </w:r>
      <w:r w:rsidR="00114CEA">
        <w:rPr>
          <w:rFonts w:ascii="Arial" w:hAnsi="Arial" w:cs="Arial"/>
          <w:sz w:val="24"/>
          <w:szCs w:val="24"/>
        </w:rPr>
        <w:t>I</w:t>
      </w:r>
      <w:r w:rsidRPr="394D0E43">
        <w:rPr>
          <w:rFonts w:ascii="Arial" w:hAnsi="Arial" w:cs="Arial"/>
          <w:sz w:val="24"/>
          <w:szCs w:val="24"/>
        </w:rPr>
        <w:t xml:space="preserve">mplementation </w:t>
      </w:r>
      <w:r w:rsidR="00114CEA">
        <w:rPr>
          <w:rFonts w:ascii="Arial" w:hAnsi="Arial" w:cs="Arial"/>
          <w:sz w:val="24"/>
          <w:szCs w:val="24"/>
        </w:rPr>
        <w:t>T</w:t>
      </w:r>
      <w:r w:rsidRPr="394D0E43">
        <w:rPr>
          <w:rFonts w:ascii="Arial" w:hAnsi="Arial" w:cs="Arial"/>
          <w:sz w:val="24"/>
          <w:szCs w:val="24"/>
        </w:rPr>
        <w:t>eam</w:t>
      </w:r>
      <w:r w:rsidR="00114CEA">
        <w:rPr>
          <w:rFonts w:ascii="Arial" w:hAnsi="Arial" w:cs="Arial"/>
          <w:sz w:val="24"/>
          <w:szCs w:val="24"/>
        </w:rPr>
        <w:t xml:space="preserve"> with different status being </w:t>
      </w:r>
      <w:r w:rsidR="001A5791">
        <w:rPr>
          <w:rFonts w:ascii="Arial" w:hAnsi="Arial" w:cs="Arial"/>
          <w:sz w:val="24"/>
          <w:szCs w:val="24"/>
        </w:rPr>
        <w:t>conferred for</w:t>
      </w:r>
      <w:r w:rsidR="00114CEA">
        <w:rPr>
          <w:rFonts w:ascii="Arial" w:hAnsi="Arial" w:cs="Arial"/>
          <w:sz w:val="24"/>
          <w:szCs w:val="24"/>
        </w:rPr>
        <w:t xml:space="preserve"> each </w:t>
      </w:r>
      <w:r w:rsidR="00C62D08">
        <w:rPr>
          <w:rFonts w:ascii="Arial" w:hAnsi="Arial" w:cs="Arial"/>
          <w:sz w:val="24"/>
          <w:szCs w:val="24"/>
        </w:rPr>
        <w:t xml:space="preserve">target. </w:t>
      </w:r>
      <w:r w:rsidR="00114CEA">
        <w:rPr>
          <w:rFonts w:ascii="Arial" w:hAnsi="Arial" w:cs="Arial"/>
          <w:sz w:val="24"/>
          <w:szCs w:val="24"/>
        </w:rPr>
        <w:t>(</w:t>
      </w:r>
      <w:r w:rsidRPr="394D0E43">
        <w:rPr>
          <w:rFonts w:ascii="Arial" w:hAnsi="Arial" w:cs="Arial"/>
          <w:sz w:val="24"/>
          <w:szCs w:val="24"/>
        </w:rPr>
        <w:t>Red, Amber</w:t>
      </w:r>
      <w:r w:rsidR="0D61471B" w:rsidRPr="394D0E43">
        <w:rPr>
          <w:rFonts w:ascii="Arial" w:hAnsi="Arial" w:cs="Arial"/>
          <w:sz w:val="24"/>
          <w:szCs w:val="24"/>
        </w:rPr>
        <w:t xml:space="preserve">, Provisional </w:t>
      </w:r>
      <w:r w:rsidR="46DC7313" w:rsidRPr="394D0E43">
        <w:rPr>
          <w:rFonts w:ascii="Arial" w:hAnsi="Arial" w:cs="Arial"/>
          <w:sz w:val="24"/>
          <w:szCs w:val="24"/>
        </w:rPr>
        <w:t>A</w:t>
      </w:r>
      <w:r w:rsidR="0D61471B" w:rsidRPr="394D0E43">
        <w:rPr>
          <w:rFonts w:ascii="Arial" w:hAnsi="Arial" w:cs="Arial"/>
          <w:sz w:val="24"/>
          <w:szCs w:val="24"/>
        </w:rPr>
        <w:t>mber</w:t>
      </w:r>
      <w:r w:rsidR="6DD593A6" w:rsidRPr="394D0E43">
        <w:rPr>
          <w:rFonts w:ascii="Arial" w:hAnsi="Arial" w:cs="Arial"/>
          <w:sz w:val="24"/>
          <w:szCs w:val="24"/>
        </w:rPr>
        <w:t xml:space="preserve">, provisional </w:t>
      </w:r>
      <w:r w:rsidRPr="394D0E43">
        <w:rPr>
          <w:rFonts w:ascii="Arial" w:hAnsi="Arial" w:cs="Arial"/>
          <w:sz w:val="24"/>
          <w:szCs w:val="24"/>
        </w:rPr>
        <w:t>Green</w:t>
      </w:r>
      <w:r w:rsidR="18773D4A" w:rsidRPr="394D0E43">
        <w:rPr>
          <w:rFonts w:ascii="Arial" w:hAnsi="Arial" w:cs="Arial"/>
          <w:sz w:val="24"/>
          <w:szCs w:val="24"/>
        </w:rPr>
        <w:t xml:space="preserve"> or Green</w:t>
      </w:r>
      <w:r w:rsidRPr="394D0E43">
        <w:rPr>
          <w:rFonts w:ascii="Arial" w:hAnsi="Arial" w:cs="Arial"/>
          <w:sz w:val="24"/>
          <w:szCs w:val="24"/>
        </w:rPr>
        <w:t>)</w:t>
      </w:r>
      <w:r w:rsidR="00114CEA">
        <w:rPr>
          <w:rFonts w:ascii="Arial" w:hAnsi="Arial" w:cs="Arial"/>
          <w:sz w:val="24"/>
          <w:szCs w:val="24"/>
        </w:rPr>
        <w:t xml:space="preserve">.  The summary is included in Appendix One. </w:t>
      </w:r>
      <w:r w:rsidR="00487E6F">
        <w:rPr>
          <w:rFonts w:ascii="Arial" w:hAnsi="Arial" w:cs="Arial"/>
          <w:sz w:val="24"/>
          <w:szCs w:val="24"/>
        </w:rPr>
        <w:t xml:space="preserve"> </w:t>
      </w:r>
    </w:p>
    <w:p w14:paraId="3E55008F" w14:textId="29386E10" w:rsidR="00B038D1" w:rsidRPr="00CB7B54" w:rsidRDefault="7260189E" w:rsidP="00C34A0A">
      <w:pPr>
        <w:ind w:left="720"/>
        <w:jc w:val="both"/>
        <w:rPr>
          <w:rFonts w:ascii="Arial" w:hAnsi="Arial" w:cs="Arial"/>
          <w:sz w:val="24"/>
          <w:szCs w:val="24"/>
        </w:rPr>
      </w:pPr>
      <w:r w:rsidRPr="00CB7B54">
        <w:rPr>
          <w:rFonts w:ascii="Arial" w:hAnsi="Arial" w:cs="Arial"/>
          <w:sz w:val="24"/>
          <w:szCs w:val="24"/>
        </w:rPr>
        <w:t xml:space="preserve">In </w:t>
      </w:r>
      <w:r w:rsidR="00114CEA" w:rsidRPr="00CB7B54">
        <w:rPr>
          <w:rFonts w:ascii="Arial" w:hAnsi="Arial" w:cs="Arial"/>
          <w:sz w:val="24"/>
          <w:szCs w:val="24"/>
        </w:rPr>
        <w:t xml:space="preserve">general </w:t>
      </w:r>
      <w:r w:rsidR="00114CEA">
        <w:rPr>
          <w:rFonts w:ascii="Arial" w:hAnsi="Arial" w:cs="Arial"/>
          <w:sz w:val="24"/>
          <w:szCs w:val="24"/>
        </w:rPr>
        <w:t>there ha</w:t>
      </w:r>
      <w:r w:rsidR="00B15B4F">
        <w:rPr>
          <w:rFonts w:ascii="Arial" w:hAnsi="Arial" w:cs="Arial"/>
          <w:sz w:val="24"/>
          <w:szCs w:val="24"/>
        </w:rPr>
        <w:t>ve</w:t>
      </w:r>
      <w:r w:rsidR="00114CEA">
        <w:rPr>
          <w:rFonts w:ascii="Arial" w:hAnsi="Arial" w:cs="Arial"/>
          <w:sz w:val="24"/>
          <w:szCs w:val="24"/>
        </w:rPr>
        <w:t xml:space="preserve"> been some </w:t>
      </w:r>
      <w:r w:rsidR="00914D9E">
        <w:rPr>
          <w:rFonts w:ascii="Arial" w:hAnsi="Arial" w:cs="Arial"/>
          <w:sz w:val="24"/>
          <w:szCs w:val="24"/>
        </w:rPr>
        <w:t>improvements and</w:t>
      </w:r>
      <w:r w:rsidR="00114CEA">
        <w:rPr>
          <w:rFonts w:ascii="Arial" w:hAnsi="Arial" w:cs="Arial"/>
          <w:sz w:val="24"/>
          <w:szCs w:val="24"/>
        </w:rPr>
        <w:t xml:space="preserve"> EDAP is </w:t>
      </w:r>
      <w:r w:rsidR="14E6C223" w:rsidRPr="00CB7B54">
        <w:rPr>
          <w:rFonts w:ascii="Arial" w:hAnsi="Arial" w:cs="Arial"/>
          <w:sz w:val="24"/>
          <w:szCs w:val="24"/>
        </w:rPr>
        <w:t xml:space="preserve">broadly </w:t>
      </w:r>
      <w:r w:rsidR="1D210DC9" w:rsidRPr="00CB7B54">
        <w:rPr>
          <w:rFonts w:ascii="Arial" w:hAnsi="Arial" w:cs="Arial"/>
          <w:sz w:val="24"/>
          <w:szCs w:val="24"/>
        </w:rPr>
        <w:t>in line with national performance</w:t>
      </w:r>
      <w:r w:rsidR="00114CEA">
        <w:rPr>
          <w:rFonts w:ascii="Arial" w:hAnsi="Arial" w:cs="Arial"/>
          <w:sz w:val="24"/>
          <w:szCs w:val="24"/>
        </w:rPr>
        <w:t xml:space="preserve"> but we </w:t>
      </w:r>
      <w:r w:rsidR="00D51EDE">
        <w:rPr>
          <w:rFonts w:ascii="Arial" w:hAnsi="Arial" w:cs="Arial"/>
          <w:sz w:val="24"/>
          <w:szCs w:val="24"/>
        </w:rPr>
        <w:t>remain amber</w:t>
      </w:r>
      <w:r w:rsidR="00114CEA">
        <w:rPr>
          <w:rFonts w:ascii="Arial" w:hAnsi="Arial" w:cs="Arial"/>
          <w:sz w:val="24"/>
          <w:szCs w:val="24"/>
        </w:rPr>
        <w:t xml:space="preserve"> for several targets and it</w:t>
      </w:r>
      <w:r w:rsidR="004339CF">
        <w:rPr>
          <w:rFonts w:ascii="Arial" w:hAnsi="Arial" w:cs="Arial"/>
          <w:sz w:val="24"/>
          <w:szCs w:val="24"/>
        </w:rPr>
        <w:t>’</w:t>
      </w:r>
      <w:r w:rsidR="00114CEA">
        <w:rPr>
          <w:rFonts w:ascii="Arial" w:hAnsi="Arial" w:cs="Arial"/>
          <w:sz w:val="24"/>
          <w:szCs w:val="24"/>
        </w:rPr>
        <w:t>s those standards that we will focus on in 2023-24.</w:t>
      </w:r>
    </w:p>
    <w:p w14:paraId="4D895183" w14:textId="77777777" w:rsidR="00CB7B54" w:rsidRDefault="00CB7B54" w:rsidP="00C34A0A">
      <w:pPr>
        <w:pStyle w:val="Heading4"/>
        <w:jc w:val="both"/>
        <w:rPr>
          <w:rFonts w:ascii="Arial" w:hAnsi="Arial" w:cs="Arial"/>
          <w:sz w:val="26"/>
          <w:szCs w:val="26"/>
        </w:rPr>
      </w:pPr>
      <w:bookmarkStart w:id="5" w:name="_Toc106377037"/>
    </w:p>
    <w:p w14:paraId="43DA81A6" w14:textId="41C535AD" w:rsidR="00B038D1" w:rsidRPr="007248EE" w:rsidRDefault="00CB7B54" w:rsidP="00C34A0A">
      <w:pPr>
        <w:pStyle w:val="Heading4"/>
        <w:ind w:left="720" w:hanging="720"/>
        <w:jc w:val="both"/>
        <w:rPr>
          <w:rFonts w:ascii="Arial" w:hAnsi="Arial" w:cs="Arial"/>
          <w:b/>
          <w:bCs/>
          <w:i w:val="0"/>
          <w:iCs w:val="0"/>
          <w:color w:val="000000" w:themeColor="text1"/>
          <w:sz w:val="24"/>
          <w:szCs w:val="24"/>
        </w:rPr>
      </w:pPr>
      <w:r w:rsidRPr="007248EE">
        <w:rPr>
          <w:rFonts w:ascii="Arial" w:hAnsi="Arial" w:cs="Arial"/>
          <w:b/>
          <w:bCs/>
          <w:i w:val="0"/>
          <w:iCs w:val="0"/>
          <w:color w:val="000000" w:themeColor="text1"/>
          <w:sz w:val="24"/>
          <w:szCs w:val="24"/>
        </w:rPr>
        <w:t>2.2</w:t>
      </w:r>
      <w:r>
        <w:rPr>
          <w:rFonts w:ascii="Arial" w:hAnsi="Arial" w:cs="Arial"/>
          <w:color w:val="000000" w:themeColor="text1"/>
          <w:sz w:val="26"/>
          <w:szCs w:val="26"/>
        </w:rPr>
        <w:tab/>
      </w:r>
      <w:r w:rsidR="004E2210" w:rsidRPr="007248EE">
        <w:rPr>
          <w:rFonts w:ascii="Arial" w:hAnsi="Arial" w:cs="Arial"/>
          <w:b/>
          <w:bCs/>
          <w:i w:val="0"/>
          <w:iCs w:val="0"/>
          <w:color w:val="000000" w:themeColor="text1"/>
          <w:sz w:val="24"/>
          <w:szCs w:val="24"/>
        </w:rPr>
        <w:t>MAT Standard 1: All people accessing services have the option to start MAT from the same day of presentation.</w:t>
      </w:r>
      <w:bookmarkEnd w:id="5"/>
    </w:p>
    <w:p w14:paraId="78959FA7" w14:textId="77777777" w:rsidR="00CB7B54" w:rsidRPr="007248EE" w:rsidRDefault="034AAF71" w:rsidP="00C34A0A">
      <w:pPr>
        <w:ind w:firstLine="720"/>
        <w:jc w:val="both"/>
        <w:rPr>
          <w:rFonts w:ascii="Arial" w:hAnsi="Arial" w:cs="Arial"/>
          <w:b/>
          <w:bCs/>
          <w:color w:val="000000" w:themeColor="text1"/>
          <w:sz w:val="24"/>
          <w:szCs w:val="24"/>
        </w:rPr>
      </w:pPr>
      <w:r w:rsidRPr="007248EE">
        <w:rPr>
          <w:rFonts w:ascii="Arial" w:hAnsi="Arial" w:cs="Arial"/>
          <w:b/>
          <w:bCs/>
          <w:color w:val="000000" w:themeColor="text1"/>
          <w:sz w:val="24"/>
          <w:szCs w:val="24"/>
        </w:rPr>
        <w:t xml:space="preserve">RAG status: </w:t>
      </w:r>
      <w:r w:rsidR="4C430BCD" w:rsidRPr="007248EE">
        <w:rPr>
          <w:rFonts w:ascii="Arial" w:hAnsi="Arial" w:cs="Arial"/>
          <w:b/>
          <w:bCs/>
          <w:color w:val="000000" w:themeColor="text1"/>
          <w:sz w:val="24"/>
          <w:szCs w:val="24"/>
        </w:rPr>
        <w:t>P</w:t>
      </w:r>
      <w:r w:rsidR="07251A34" w:rsidRPr="007248EE">
        <w:rPr>
          <w:rFonts w:ascii="Arial" w:hAnsi="Arial" w:cs="Arial"/>
          <w:b/>
          <w:bCs/>
          <w:color w:val="000000" w:themeColor="text1"/>
          <w:sz w:val="24"/>
          <w:szCs w:val="24"/>
        </w:rPr>
        <w:t xml:space="preserve">rovisional </w:t>
      </w:r>
      <w:r w:rsidRPr="007248EE">
        <w:rPr>
          <w:rFonts w:ascii="Arial" w:hAnsi="Arial" w:cs="Arial"/>
          <w:b/>
          <w:bCs/>
          <w:color w:val="000000" w:themeColor="text1"/>
          <w:sz w:val="24"/>
          <w:szCs w:val="24"/>
        </w:rPr>
        <w:t xml:space="preserve">Amber </w:t>
      </w:r>
    </w:p>
    <w:p w14:paraId="607967E8" w14:textId="598B1FAD" w:rsidR="004E2210" w:rsidRPr="0003104B" w:rsidRDefault="034AAF71" w:rsidP="00C34A0A">
      <w:pPr>
        <w:ind w:left="720"/>
        <w:jc w:val="both"/>
        <w:rPr>
          <w:rFonts w:ascii="Arial" w:hAnsi="Arial" w:cs="Arial"/>
          <w:sz w:val="24"/>
          <w:szCs w:val="24"/>
        </w:rPr>
      </w:pPr>
      <w:r w:rsidRPr="00D35E08">
        <w:rPr>
          <w:rFonts w:ascii="Arial" w:hAnsi="Arial" w:cs="Arial"/>
          <w:color w:val="000000" w:themeColor="text1"/>
          <w:sz w:val="24"/>
          <w:szCs w:val="24"/>
        </w:rPr>
        <w:t xml:space="preserve">The </w:t>
      </w:r>
      <w:r w:rsidRPr="00D35E08">
        <w:rPr>
          <w:rFonts w:ascii="Arial" w:hAnsi="Arial" w:cs="Arial"/>
          <w:sz w:val="24"/>
          <w:szCs w:val="24"/>
        </w:rPr>
        <w:t xml:space="preserve">ADP and partners have an agreed plan for a central clinic offering same day treatment. </w:t>
      </w:r>
      <w:r w:rsidR="07251A34" w:rsidRPr="00D35E08">
        <w:rPr>
          <w:rFonts w:ascii="Arial" w:hAnsi="Arial" w:cs="Arial"/>
          <w:sz w:val="24"/>
          <w:szCs w:val="24"/>
        </w:rPr>
        <w:t>Elements of this have been put in place – the procedures, location and partial staffing</w:t>
      </w:r>
      <w:r w:rsidR="00114CEA" w:rsidRPr="00D35E08">
        <w:rPr>
          <w:rFonts w:ascii="Arial" w:hAnsi="Arial" w:cs="Arial"/>
          <w:sz w:val="24"/>
          <w:szCs w:val="24"/>
        </w:rPr>
        <w:t xml:space="preserve"> -</w:t>
      </w:r>
      <w:r w:rsidR="07251A34" w:rsidRPr="394D0E43">
        <w:rPr>
          <w:rFonts w:ascii="Arial" w:hAnsi="Arial" w:cs="Arial"/>
          <w:sz w:val="24"/>
          <w:szCs w:val="24"/>
        </w:rPr>
        <w:t xml:space="preserve"> but full implementation </w:t>
      </w:r>
      <w:r w:rsidR="00114CEA">
        <w:rPr>
          <w:rFonts w:ascii="Arial" w:hAnsi="Arial" w:cs="Arial"/>
          <w:sz w:val="24"/>
          <w:szCs w:val="24"/>
        </w:rPr>
        <w:t>was</w:t>
      </w:r>
      <w:r w:rsidR="07251A34" w:rsidRPr="394D0E43">
        <w:rPr>
          <w:rFonts w:ascii="Arial" w:hAnsi="Arial" w:cs="Arial"/>
          <w:sz w:val="24"/>
          <w:szCs w:val="24"/>
        </w:rPr>
        <w:t xml:space="preserve"> </w:t>
      </w:r>
      <w:r w:rsidR="00114CEA" w:rsidRPr="394D0E43">
        <w:rPr>
          <w:rFonts w:ascii="Arial" w:hAnsi="Arial" w:cs="Arial"/>
          <w:sz w:val="24"/>
          <w:szCs w:val="24"/>
        </w:rPr>
        <w:t xml:space="preserve">delayed </w:t>
      </w:r>
      <w:r w:rsidR="00114CEA">
        <w:rPr>
          <w:rFonts w:ascii="Arial" w:hAnsi="Arial" w:cs="Arial"/>
          <w:sz w:val="24"/>
          <w:szCs w:val="24"/>
        </w:rPr>
        <w:t>due</w:t>
      </w:r>
      <w:r w:rsidR="00CB7B54">
        <w:rPr>
          <w:rFonts w:ascii="Arial" w:hAnsi="Arial" w:cs="Arial"/>
          <w:sz w:val="24"/>
          <w:szCs w:val="24"/>
        </w:rPr>
        <w:t xml:space="preserve"> </w:t>
      </w:r>
      <w:r w:rsidR="00847883">
        <w:rPr>
          <w:rFonts w:ascii="Arial" w:hAnsi="Arial" w:cs="Arial"/>
          <w:sz w:val="24"/>
          <w:szCs w:val="24"/>
        </w:rPr>
        <w:t xml:space="preserve">to </w:t>
      </w:r>
      <w:r w:rsidR="00847883" w:rsidRPr="394D0E43">
        <w:rPr>
          <w:rFonts w:ascii="Arial" w:hAnsi="Arial" w:cs="Arial"/>
          <w:sz w:val="24"/>
          <w:szCs w:val="24"/>
        </w:rPr>
        <w:t>recruitment</w:t>
      </w:r>
      <w:r w:rsidR="00CB7B54">
        <w:rPr>
          <w:rFonts w:ascii="Arial" w:hAnsi="Arial" w:cs="Arial"/>
          <w:sz w:val="24"/>
          <w:szCs w:val="24"/>
        </w:rPr>
        <w:t xml:space="preserve"> challenges.</w:t>
      </w:r>
      <w:r w:rsidR="07251A34" w:rsidRPr="394D0E43">
        <w:rPr>
          <w:rFonts w:ascii="Arial" w:hAnsi="Arial" w:cs="Arial"/>
          <w:sz w:val="24"/>
          <w:szCs w:val="24"/>
        </w:rPr>
        <w:t xml:space="preserve"> </w:t>
      </w:r>
      <w:r w:rsidR="39A75CB4" w:rsidRPr="394D0E43">
        <w:rPr>
          <w:rFonts w:ascii="Arial" w:hAnsi="Arial" w:cs="Arial"/>
          <w:sz w:val="24"/>
          <w:szCs w:val="24"/>
        </w:rPr>
        <w:t xml:space="preserve"> </w:t>
      </w:r>
      <w:r w:rsidR="00114CEA">
        <w:rPr>
          <w:rFonts w:ascii="Arial" w:hAnsi="Arial" w:cs="Arial"/>
          <w:sz w:val="24"/>
          <w:szCs w:val="24"/>
        </w:rPr>
        <w:t xml:space="preserve">There has been </w:t>
      </w:r>
      <w:r w:rsidR="00FB3138">
        <w:rPr>
          <w:rFonts w:ascii="Arial" w:hAnsi="Arial" w:cs="Arial"/>
          <w:sz w:val="24"/>
          <w:szCs w:val="24"/>
        </w:rPr>
        <w:t xml:space="preserve">significant </w:t>
      </w:r>
      <w:r w:rsidR="00114CEA">
        <w:rPr>
          <w:rFonts w:ascii="Arial" w:hAnsi="Arial" w:cs="Arial"/>
          <w:sz w:val="24"/>
          <w:szCs w:val="24"/>
        </w:rPr>
        <w:t xml:space="preserve">improvement at </w:t>
      </w:r>
      <w:r w:rsidR="00487E6F">
        <w:rPr>
          <w:rFonts w:ascii="Arial" w:hAnsi="Arial" w:cs="Arial"/>
          <w:sz w:val="24"/>
          <w:szCs w:val="24"/>
        </w:rPr>
        <w:t xml:space="preserve">Edinburgh Access </w:t>
      </w:r>
      <w:r w:rsidR="004339CF">
        <w:rPr>
          <w:rFonts w:ascii="Arial" w:hAnsi="Arial" w:cs="Arial"/>
          <w:sz w:val="24"/>
          <w:szCs w:val="24"/>
        </w:rPr>
        <w:t>Place,</w:t>
      </w:r>
      <w:r w:rsidR="00114CEA">
        <w:rPr>
          <w:rFonts w:ascii="Arial" w:hAnsi="Arial" w:cs="Arial"/>
          <w:sz w:val="24"/>
          <w:szCs w:val="24"/>
        </w:rPr>
        <w:t xml:space="preserve"> and we achieved an amber status. </w:t>
      </w:r>
    </w:p>
    <w:p w14:paraId="4DEF8FC1" w14:textId="77777777" w:rsidR="00114CEA" w:rsidRDefault="00114CEA" w:rsidP="00C34A0A">
      <w:pPr>
        <w:ind w:firstLine="720"/>
        <w:jc w:val="both"/>
        <w:rPr>
          <w:rFonts w:ascii="Arial" w:eastAsia="Calibri" w:hAnsi="Arial" w:cs="Arial"/>
          <w:sz w:val="24"/>
          <w:szCs w:val="24"/>
        </w:rPr>
      </w:pPr>
      <w:r>
        <w:rPr>
          <w:rFonts w:ascii="Arial" w:eastAsia="Calibri" w:hAnsi="Arial" w:cs="Arial"/>
          <w:sz w:val="24"/>
          <w:szCs w:val="24"/>
        </w:rPr>
        <w:t>The s</w:t>
      </w:r>
      <w:r w:rsidRPr="00487E6F">
        <w:rPr>
          <w:rFonts w:ascii="Arial" w:eastAsia="Calibri" w:hAnsi="Arial" w:cs="Arial"/>
          <w:sz w:val="24"/>
          <w:szCs w:val="24"/>
        </w:rPr>
        <w:t>tandard requires 75% of patients to start treatment within 1 day.</w:t>
      </w:r>
    </w:p>
    <w:p w14:paraId="54F2D1FE" w14:textId="5010385D" w:rsidR="00CB7B54" w:rsidRPr="00445104" w:rsidRDefault="00114CEA" w:rsidP="00C76A13">
      <w:pPr>
        <w:ind w:left="709"/>
        <w:jc w:val="both"/>
        <w:rPr>
          <w:rFonts w:ascii="Arial" w:eastAsia="Calibri" w:hAnsi="Arial" w:cs="Arial"/>
          <w:i/>
          <w:iCs/>
          <w:sz w:val="24"/>
          <w:szCs w:val="24"/>
        </w:rPr>
      </w:pPr>
      <w:r w:rsidRPr="00445104">
        <w:rPr>
          <w:rFonts w:ascii="Arial" w:eastAsia="Calibri" w:hAnsi="Arial" w:cs="Arial"/>
          <w:i/>
          <w:iCs/>
          <w:sz w:val="24"/>
          <w:szCs w:val="24"/>
        </w:rPr>
        <w:t xml:space="preserve">Table 1: </w:t>
      </w:r>
      <w:r w:rsidR="0F26DBF9" w:rsidRPr="00445104">
        <w:rPr>
          <w:rFonts w:ascii="Arial" w:eastAsia="Calibri" w:hAnsi="Arial" w:cs="Arial"/>
          <w:i/>
          <w:iCs/>
          <w:sz w:val="24"/>
          <w:szCs w:val="24"/>
        </w:rPr>
        <w:t>Number of days taken to get each 25% of people into treatment (days from first contact to treatment start)</w:t>
      </w:r>
      <w:r w:rsidR="00487E6F" w:rsidRPr="00445104">
        <w:rPr>
          <w:rFonts w:ascii="Arial" w:eastAsia="Calibri" w:hAnsi="Arial" w:cs="Arial"/>
          <w:i/>
          <w:iCs/>
          <w:sz w:val="24"/>
          <w:szCs w:val="24"/>
        </w:rPr>
        <w:t>.</w:t>
      </w:r>
    </w:p>
    <w:tbl>
      <w:tblPr>
        <w:tblW w:w="0" w:type="auto"/>
        <w:tblInd w:w="913" w:type="dxa"/>
        <w:tblLayout w:type="fixed"/>
        <w:tblLook w:val="04A0" w:firstRow="1" w:lastRow="0" w:firstColumn="1" w:lastColumn="0" w:noHBand="0" w:noVBand="1"/>
      </w:tblPr>
      <w:tblGrid>
        <w:gridCol w:w="2556"/>
        <w:gridCol w:w="1545"/>
        <w:gridCol w:w="1238"/>
        <w:gridCol w:w="1316"/>
        <w:gridCol w:w="2254"/>
      </w:tblGrid>
      <w:tr w:rsidR="00487E6F" w:rsidRPr="00487E6F" w14:paraId="64AD40B2" w14:textId="77777777" w:rsidTr="00643455">
        <w:trPr>
          <w:trHeight w:val="245"/>
        </w:trPr>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33CACF" w14:textId="4984E337" w:rsidR="00487E6F" w:rsidRPr="00114CEA" w:rsidRDefault="00487E6F" w:rsidP="00C34A0A">
            <w:pPr>
              <w:spacing w:after="0" w:line="240" w:lineRule="auto"/>
              <w:jc w:val="both"/>
              <w:rPr>
                <w:rFonts w:ascii="Arial" w:eastAsia="Calibri" w:hAnsi="Arial" w:cs="Arial"/>
                <w:sz w:val="24"/>
                <w:szCs w:val="24"/>
              </w:rPr>
            </w:pPr>
            <w:r w:rsidRPr="00487E6F">
              <w:rPr>
                <w:rFonts w:ascii="Arial" w:eastAsia="Calibri" w:hAnsi="Arial" w:cs="Arial"/>
                <w:sz w:val="24"/>
                <w:szCs w:val="24"/>
              </w:rPr>
              <w:t xml:space="preserve"> </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1123AF" w14:textId="202B7DF0" w:rsidR="00487E6F" w:rsidRPr="00114CEA" w:rsidRDefault="00487E6F" w:rsidP="00C34A0A">
            <w:pPr>
              <w:spacing w:after="0" w:line="240" w:lineRule="auto"/>
              <w:jc w:val="both"/>
              <w:rPr>
                <w:rFonts w:ascii="Arial" w:hAnsi="Arial" w:cs="Arial"/>
                <w:sz w:val="24"/>
                <w:szCs w:val="24"/>
              </w:rPr>
            </w:pPr>
            <w:r w:rsidRPr="00114CEA">
              <w:rPr>
                <w:rFonts w:ascii="Arial" w:eastAsia="Calibri" w:hAnsi="Arial" w:cs="Arial"/>
                <w:sz w:val="24"/>
                <w:szCs w:val="24"/>
              </w:rPr>
              <w:t>First 25%</w:t>
            </w:r>
          </w:p>
        </w:tc>
        <w:tc>
          <w:tcPr>
            <w:tcW w:w="12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6E02F3" w14:textId="307B7253" w:rsidR="00487E6F" w:rsidRPr="00114CEA" w:rsidRDefault="00487E6F" w:rsidP="00C34A0A">
            <w:pPr>
              <w:spacing w:after="0" w:line="240" w:lineRule="auto"/>
              <w:jc w:val="both"/>
              <w:rPr>
                <w:rFonts w:ascii="Arial" w:hAnsi="Arial" w:cs="Arial"/>
                <w:sz w:val="24"/>
                <w:szCs w:val="24"/>
              </w:rPr>
            </w:pPr>
            <w:r w:rsidRPr="00114CEA">
              <w:rPr>
                <w:rFonts w:ascii="Arial" w:eastAsia="Calibri" w:hAnsi="Arial" w:cs="Arial"/>
                <w:sz w:val="24"/>
                <w:szCs w:val="24"/>
              </w:rPr>
              <w:t>First 50%</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4B8683" w14:textId="0ADD981F" w:rsidR="00487E6F" w:rsidRPr="00114CEA" w:rsidRDefault="00487E6F" w:rsidP="00C34A0A">
            <w:pPr>
              <w:spacing w:after="0" w:line="240" w:lineRule="auto"/>
              <w:jc w:val="both"/>
              <w:rPr>
                <w:rFonts w:ascii="Arial" w:hAnsi="Arial" w:cs="Arial"/>
                <w:sz w:val="24"/>
                <w:szCs w:val="24"/>
              </w:rPr>
            </w:pPr>
            <w:r w:rsidRPr="00114CEA">
              <w:rPr>
                <w:rFonts w:ascii="Arial" w:eastAsia="Calibri" w:hAnsi="Arial" w:cs="Arial"/>
                <w:sz w:val="24"/>
                <w:szCs w:val="24"/>
              </w:rPr>
              <w:t>First 75%</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F14AB" w14:textId="7221990D" w:rsidR="00114CEA" w:rsidRDefault="00487E6F" w:rsidP="00C34A0A">
            <w:pPr>
              <w:spacing w:after="0" w:line="240" w:lineRule="auto"/>
              <w:jc w:val="both"/>
              <w:rPr>
                <w:rFonts w:ascii="Arial" w:eastAsia="Calibri" w:hAnsi="Arial" w:cs="Arial"/>
                <w:sz w:val="24"/>
                <w:szCs w:val="24"/>
              </w:rPr>
            </w:pPr>
            <w:r w:rsidRPr="00114CEA">
              <w:rPr>
                <w:rFonts w:ascii="Arial" w:eastAsia="Calibri" w:hAnsi="Arial" w:cs="Arial"/>
                <w:sz w:val="24"/>
                <w:szCs w:val="24"/>
              </w:rPr>
              <w:t>100%</w:t>
            </w:r>
          </w:p>
          <w:p w14:paraId="737D9AB4" w14:textId="0B766C8D" w:rsidR="00487E6F" w:rsidRPr="00114CEA" w:rsidRDefault="00487E6F" w:rsidP="00C34A0A">
            <w:pPr>
              <w:spacing w:after="0" w:line="240" w:lineRule="auto"/>
              <w:jc w:val="both"/>
              <w:rPr>
                <w:rFonts w:ascii="Arial" w:eastAsia="Calibri" w:hAnsi="Arial" w:cs="Arial"/>
                <w:sz w:val="24"/>
                <w:szCs w:val="24"/>
              </w:rPr>
            </w:pPr>
            <w:r w:rsidRPr="00114CEA">
              <w:rPr>
                <w:rFonts w:ascii="Arial" w:eastAsia="Calibri" w:hAnsi="Arial" w:cs="Arial"/>
                <w:sz w:val="24"/>
                <w:szCs w:val="24"/>
              </w:rPr>
              <w:t>(longest delay)</w:t>
            </w:r>
          </w:p>
        </w:tc>
      </w:tr>
      <w:tr w:rsidR="00487E6F" w:rsidRPr="00487E6F" w14:paraId="792A2B50" w14:textId="77777777" w:rsidTr="00643455">
        <w:trPr>
          <w:trHeight w:val="245"/>
        </w:trPr>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2C0A97F" w14:textId="70B82B48" w:rsidR="00487E6F" w:rsidRPr="00114CEA" w:rsidRDefault="00487E6F" w:rsidP="00C34A0A">
            <w:pPr>
              <w:spacing w:after="0"/>
              <w:jc w:val="both"/>
              <w:rPr>
                <w:rFonts w:ascii="Arial" w:hAnsi="Arial" w:cs="Arial"/>
                <w:sz w:val="24"/>
                <w:szCs w:val="24"/>
              </w:rPr>
            </w:pPr>
            <w:r w:rsidRPr="00114CEA">
              <w:rPr>
                <w:rFonts w:ascii="Arial" w:eastAsia="Calibri" w:hAnsi="Arial" w:cs="Arial"/>
                <w:color w:val="000000" w:themeColor="text1"/>
                <w:sz w:val="24"/>
                <w:szCs w:val="24"/>
              </w:rPr>
              <w:t>Edinburgh 2023</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E0A3DA0" w14:textId="63B3B9A9" w:rsidR="00487E6F" w:rsidRPr="00114CEA" w:rsidRDefault="00487E6F" w:rsidP="00C34A0A">
            <w:pPr>
              <w:jc w:val="both"/>
              <w:rPr>
                <w:rFonts w:ascii="Arial" w:hAnsi="Arial" w:cs="Arial"/>
                <w:sz w:val="24"/>
                <w:szCs w:val="24"/>
              </w:rPr>
            </w:pPr>
            <w:r w:rsidRPr="00114CEA">
              <w:rPr>
                <w:rFonts w:ascii="Arial" w:eastAsia="Calibri" w:hAnsi="Arial" w:cs="Arial"/>
                <w:color w:val="000000" w:themeColor="text1"/>
                <w:sz w:val="24"/>
                <w:szCs w:val="24"/>
              </w:rPr>
              <w:t>0 days</w:t>
            </w:r>
          </w:p>
        </w:tc>
        <w:tc>
          <w:tcPr>
            <w:tcW w:w="12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41C0D7C" w14:textId="6A89D2F5" w:rsidR="00487E6F" w:rsidRPr="00114CEA" w:rsidRDefault="00487E6F" w:rsidP="00C34A0A">
            <w:pPr>
              <w:jc w:val="both"/>
              <w:rPr>
                <w:rFonts w:ascii="Arial" w:hAnsi="Arial" w:cs="Arial"/>
                <w:sz w:val="24"/>
                <w:szCs w:val="24"/>
              </w:rPr>
            </w:pPr>
            <w:r w:rsidRPr="00114CEA">
              <w:rPr>
                <w:rFonts w:ascii="Arial" w:eastAsia="Calibri" w:hAnsi="Arial" w:cs="Arial"/>
                <w:color w:val="000000" w:themeColor="text1"/>
                <w:sz w:val="24"/>
                <w:szCs w:val="24"/>
              </w:rPr>
              <w:t>3 days</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C03D3B0" w14:textId="6E8BC295" w:rsidR="00487E6F" w:rsidRPr="00114CEA" w:rsidRDefault="00487E6F" w:rsidP="00C34A0A">
            <w:pPr>
              <w:jc w:val="both"/>
              <w:rPr>
                <w:rFonts w:ascii="Arial" w:hAnsi="Arial" w:cs="Arial"/>
                <w:sz w:val="24"/>
                <w:szCs w:val="24"/>
              </w:rPr>
            </w:pPr>
            <w:r w:rsidRPr="00114CEA">
              <w:rPr>
                <w:rFonts w:ascii="Arial" w:eastAsia="Calibri" w:hAnsi="Arial" w:cs="Arial"/>
                <w:color w:val="000000" w:themeColor="text1"/>
                <w:sz w:val="24"/>
                <w:szCs w:val="24"/>
              </w:rPr>
              <w:t>12 days</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5B26D6E" w14:textId="6C14B35E" w:rsidR="00487E6F" w:rsidRPr="00114CEA" w:rsidRDefault="00487E6F" w:rsidP="00C34A0A">
            <w:pPr>
              <w:jc w:val="both"/>
              <w:rPr>
                <w:rFonts w:ascii="Arial" w:hAnsi="Arial" w:cs="Arial"/>
                <w:sz w:val="24"/>
                <w:szCs w:val="24"/>
              </w:rPr>
            </w:pPr>
            <w:r w:rsidRPr="00114CEA">
              <w:rPr>
                <w:rFonts w:ascii="Arial" w:eastAsia="Calibri" w:hAnsi="Arial" w:cs="Arial"/>
                <w:color w:val="000000" w:themeColor="text1"/>
                <w:sz w:val="24"/>
                <w:szCs w:val="24"/>
              </w:rPr>
              <w:t>68 days</w:t>
            </w:r>
          </w:p>
        </w:tc>
      </w:tr>
      <w:tr w:rsidR="00487E6F" w:rsidRPr="00487E6F" w14:paraId="144E1114" w14:textId="77777777" w:rsidTr="00643455">
        <w:trPr>
          <w:trHeight w:val="245"/>
        </w:trPr>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049C18" w14:textId="3727B2DE" w:rsidR="00487E6F" w:rsidRPr="00114CEA" w:rsidRDefault="00487E6F" w:rsidP="00C34A0A">
            <w:pPr>
              <w:spacing w:after="0"/>
              <w:jc w:val="both"/>
              <w:rPr>
                <w:rFonts w:ascii="Arial" w:hAnsi="Arial" w:cs="Arial"/>
                <w:sz w:val="24"/>
                <w:szCs w:val="24"/>
              </w:rPr>
            </w:pPr>
            <w:r w:rsidRPr="00114CEA">
              <w:rPr>
                <w:rFonts w:ascii="Arial" w:eastAsia="Calibri" w:hAnsi="Arial" w:cs="Arial"/>
                <w:sz w:val="24"/>
                <w:szCs w:val="24"/>
              </w:rPr>
              <w:t>Edinburgh 2022</w:t>
            </w:r>
          </w:p>
        </w:tc>
        <w:tc>
          <w:tcPr>
            <w:tcW w:w="15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EE67C2" w14:textId="27CA4143" w:rsidR="00487E6F" w:rsidRPr="00114CEA" w:rsidRDefault="00487E6F" w:rsidP="00C34A0A">
            <w:pPr>
              <w:jc w:val="both"/>
              <w:rPr>
                <w:rFonts w:ascii="Arial" w:hAnsi="Arial" w:cs="Arial"/>
                <w:sz w:val="24"/>
                <w:szCs w:val="24"/>
              </w:rPr>
            </w:pPr>
            <w:r w:rsidRPr="00114CEA">
              <w:rPr>
                <w:rFonts w:ascii="Arial" w:eastAsia="Arial" w:hAnsi="Arial" w:cs="Arial"/>
                <w:color w:val="000000" w:themeColor="text1"/>
                <w:sz w:val="24"/>
                <w:szCs w:val="24"/>
              </w:rPr>
              <w:t>0</w:t>
            </w:r>
            <w:r w:rsidRPr="00114CEA">
              <w:rPr>
                <w:rFonts w:ascii="Arial" w:eastAsia="Calibri" w:hAnsi="Arial" w:cs="Arial"/>
                <w:color w:val="000000" w:themeColor="text1"/>
                <w:sz w:val="24"/>
                <w:szCs w:val="24"/>
              </w:rPr>
              <w:t xml:space="preserve"> days</w:t>
            </w:r>
          </w:p>
        </w:tc>
        <w:tc>
          <w:tcPr>
            <w:tcW w:w="12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2D4F26" w14:textId="08940805" w:rsidR="00487E6F" w:rsidRPr="00114CEA" w:rsidRDefault="00487E6F" w:rsidP="00C34A0A">
            <w:pPr>
              <w:jc w:val="both"/>
              <w:rPr>
                <w:rFonts w:ascii="Arial" w:hAnsi="Arial" w:cs="Arial"/>
                <w:sz w:val="24"/>
                <w:szCs w:val="24"/>
              </w:rPr>
            </w:pPr>
            <w:r w:rsidRPr="00114CEA">
              <w:rPr>
                <w:rFonts w:ascii="Arial" w:eastAsia="Arial" w:hAnsi="Arial" w:cs="Arial"/>
                <w:color w:val="000000" w:themeColor="text1"/>
                <w:sz w:val="24"/>
                <w:szCs w:val="24"/>
              </w:rPr>
              <w:t xml:space="preserve">10 </w:t>
            </w:r>
            <w:r w:rsidRPr="00114CEA">
              <w:rPr>
                <w:rFonts w:ascii="Arial" w:eastAsia="Calibri" w:hAnsi="Arial" w:cs="Arial"/>
                <w:color w:val="000000" w:themeColor="text1"/>
                <w:sz w:val="24"/>
                <w:szCs w:val="24"/>
              </w:rPr>
              <w:t>days</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C7B816" w14:textId="30DA823B" w:rsidR="00487E6F" w:rsidRPr="00114CEA" w:rsidRDefault="00487E6F" w:rsidP="00C34A0A">
            <w:pPr>
              <w:jc w:val="both"/>
              <w:rPr>
                <w:rFonts w:ascii="Arial" w:eastAsia="Arial" w:hAnsi="Arial" w:cs="Arial"/>
                <w:color w:val="000000" w:themeColor="text1"/>
                <w:sz w:val="24"/>
                <w:szCs w:val="24"/>
              </w:rPr>
            </w:pPr>
            <w:r w:rsidRPr="00114CEA">
              <w:rPr>
                <w:rFonts w:ascii="Arial" w:eastAsia="Arial" w:hAnsi="Arial" w:cs="Arial"/>
                <w:color w:val="000000" w:themeColor="text1"/>
                <w:sz w:val="24"/>
                <w:szCs w:val="24"/>
              </w:rPr>
              <w:t>14</w:t>
            </w:r>
            <w:r w:rsidRPr="00114CEA">
              <w:rPr>
                <w:rFonts w:ascii="Arial" w:eastAsia="Calibri" w:hAnsi="Arial" w:cs="Arial"/>
                <w:color w:val="000000" w:themeColor="text1"/>
                <w:sz w:val="24"/>
                <w:szCs w:val="24"/>
              </w:rPr>
              <w:t xml:space="preserve"> days</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A57153" w14:textId="2741751E" w:rsidR="00487E6F" w:rsidRPr="00114CEA" w:rsidRDefault="00487E6F" w:rsidP="00C34A0A">
            <w:pPr>
              <w:jc w:val="both"/>
              <w:rPr>
                <w:rFonts w:ascii="Arial" w:hAnsi="Arial" w:cs="Arial"/>
                <w:sz w:val="24"/>
                <w:szCs w:val="24"/>
              </w:rPr>
            </w:pPr>
            <w:r w:rsidRPr="00114CEA">
              <w:rPr>
                <w:rFonts w:ascii="Arial" w:eastAsia="Arial" w:hAnsi="Arial" w:cs="Arial"/>
                <w:color w:val="000000" w:themeColor="text1"/>
                <w:sz w:val="24"/>
                <w:szCs w:val="24"/>
              </w:rPr>
              <w:t>142</w:t>
            </w:r>
            <w:r w:rsidRPr="00114CEA">
              <w:rPr>
                <w:rFonts w:ascii="Arial" w:eastAsia="Calibri" w:hAnsi="Arial" w:cs="Arial"/>
                <w:color w:val="000000" w:themeColor="text1"/>
                <w:sz w:val="24"/>
                <w:szCs w:val="24"/>
              </w:rPr>
              <w:t xml:space="preserve"> days</w:t>
            </w:r>
          </w:p>
        </w:tc>
      </w:tr>
    </w:tbl>
    <w:p w14:paraId="0E65F857" w14:textId="77777777" w:rsidR="0097184A" w:rsidRPr="00487E6F" w:rsidRDefault="0097184A" w:rsidP="00C34A0A">
      <w:pPr>
        <w:jc w:val="both"/>
        <w:rPr>
          <w:rFonts w:ascii="Arial" w:eastAsia="Calibri" w:hAnsi="Arial" w:cs="Arial"/>
          <w:sz w:val="24"/>
          <w:szCs w:val="24"/>
        </w:rPr>
      </w:pPr>
    </w:p>
    <w:p w14:paraId="67C7BCC4" w14:textId="3062C146" w:rsidR="004E2210" w:rsidRPr="00114CEA" w:rsidRDefault="00114CEA" w:rsidP="00C34A0A">
      <w:pPr>
        <w:spacing w:after="0" w:line="240" w:lineRule="auto"/>
        <w:ind w:left="720" w:hanging="650"/>
        <w:jc w:val="both"/>
        <w:rPr>
          <w:rStyle w:val="Heading2Char"/>
          <w:rFonts w:ascii="Arial" w:hAnsi="Arial" w:cs="Arial"/>
          <w:b/>
          <w:bCs/>
          <w:color w:val="auto"/>
          <w:sz w:val="24"/>
          <w:szCs w:val="24"/>
        </w:rPr>
      </w:pPr>
      <w:bookmarkStart w:id="6" w:name="_Toc106377038"/>
      <w:r w:rsidRPr="007248EE">
        <w:rPr>
          <w:rStyle w:val="Heading3Char"/>
          <w:rFonts w:ascii="Arial" w:hAnsi="Arial" w:cs="Arial"/>
          <w:b/>
          <w:bCs/>
        </w:rPr>
        <w:t>2.3</w:t>
      </w:r>
      <w:r w:rsidRPr="00114CEA">
        <w:rPr>
          <w:rStyle w:val="Heading3Char"/>
        </w:rPr>
        <w:tab/>
      </w:r>
      <w:r w:rsidR="034AAF71" w:rsidRPr="00114CEA">
        <w:rPr>
          <w:rStyle w:val="Heading3Char"/>
          <w:rFonts w:ascii="Arial" w:hAnsi="Arial" w:cs="Arial"/>
          <w:b/>
          <w:bCs/>
          <w:color w:val="auto"/>
        </w:rPr>
        <w:t>MAT Standard 2: All people are supported to make an informed choice on what medication to use for MAT, and the appropriate dose.</w:t>
      </w:r>
      <w:bookmarkEnd w:id="6"/>
      <w:r w:rsidR="034AAF71" w:rsidRPr="00114CEA">
        <w:rPr>
          <w:rFonts w:ascii="Arial" w:hAnsi="Arial" w:cs="Arial"/>
          <w:b/>
          <w:bCs/>
          <w:sz w:val="24"/>
          <w:szCs w:val="24"/>
        </w:rPr>
        <w:t xml:space="preserve"> </w:t>
      </w:r>
    </w:p>
    <w:p w14:paraId="084A74B8" w14:textId="64855C1F" w:rsidR="00CB7B54" w:rsidRPr="00114CEA" w:rsidRDefault="034AAF71" w:rsidP="00C34A0A">
      <w:pPr>
        <w:spacing w:after="0" w:line="240" w:lineRule="auto"/>
        <w:ind w:firstLine="720"/>
        <w:jc w:val="both"/>
        <w:rPr>
          <w:rFonts w:ascii="Arial" w:hAnsi="Arial" w:cs="Arial"/>
          <w:b/>
          <w:bCs/>
          <w:sz w:val="24"/>
          <w:szCs w:val="24"/>
        </w:rPr>
      </w:pPr>
      <w:r w:rsidRPr="00114CEA">
        <w:rPr>
          <w:rFonts w:ascii="Arial" w:hAnsi="Arial" w:cs="Arial"/>
          <w:b/>
          <w:bCs/>
          <w:sz w:val="24"/>
          <w:szCs w:val="24"/>
        </w:rPr>
        <w:t xml:space="preserve">RAG status:  </w:t>
      </w:r>
      <w:r w:rsidR="58984894" w:rsidRPr="00114CEA">
        <w:rPr>
          <w:rFonts w:ascii="Arial" w:hAnsi="Arial" w:cs="Arial"/>
          <w:b/>
          <w:bCs/>
          <w:sz w:val="24"/>
          <w:szCs w:val="24"/>
        </w:rPr>
        <w:t>Provisional</w:t>
      </w:r>
      <w:r w:rsidRPr="00114CEA">
        <w:rPr>
          <w:rFonts w:ascii="Arial" w:hAnsi="Arial" w:cs="Arial"/>
          <w:b/>
          <w:bCs/>
          <w:sz w:val="24"/>
          <w:szCs w:val="24"/>
        </w:rPr>
        <w:t xml:space="preserve"> </w:t>
      </w:r>
      <w:r w:rsidR="58984894" w:rsidRPr="00114CEA">
        <w:rPr>
          <w:rFonts w:ascii="Arial" w:hAnsi="Arial" w:cs="Arial"/>
          <w:b/>
          <w:bCs/>
          <w:sz w:val="24"/>
          <w:szCs w:val="24"/>
        </w:rPr>
        <w:t>Gree</w:t>
      </w:r>
      <w:r w:rsidR="2C4579AD" w:rsidRPr="00114CEA">
        <w:rPr>
          <w:rFonts w:ascii="Arial" w:hAnsi="Arial" w:cs="Arial"/>
          <w:b/>
          <w:bCs/>
          <w:sz w:val="24"/>
          <w:szCs w:val="24"/>
        </w:rPr>
        <w:t>n</w:t>
      </w:r>
      <w:r w:rsidR="58984894" w:rsidRPr="00114CEA">
        <w:rPr>
          <w:rFonts w:ascii="Arial" w:hAnsi="Arial" w:cs="Arial"/>
          <w:b/>
          <w:bCs/>
          <w:sz w:val="24"/>
          <w:szCs w:val="24"/>
        </w:rPr>
        <w:t xml:space="preserve"> </w:t>
      </w:r>
    </w:p>
    <w:p w14:paraId="74A1A5DC" w14:textId="28046226" w:rsidR="004E2210" w:rsidRPr="0003104B" w:rsidRDefault="034AAF71" w:rsidP="00C34A0A">
      <w:pPr>
        <w:ind w:left="720"/>
        <w:jc w:val="both"/>
        <w:rPr>
          <w:rFonts w:ascii="Arial" w:hAnsi="Arial" w:cs="Arial"/>
          <w:sz w:val="24"/>
          <w:szCs w:val="24"/>
        </w:rPr>
      </w:pPr>
      <w:r w:rsidRPr="7D2E2A0D">
        <w:rPr>
          <w:rFonts w:ascii="Arial" w:hAnsi="Arial" w:cs="Arial"/>
          <w:sz w:val="24"/>
          <w:szCs w:val="24"/>
        </w:rPr>
        <w:t>The key development</w:t>
      </w:r>
      <w:r w:rsidR="00114CEA">
        <w:rPr>
          <w:rFonts w:ascii="Arial" w:hAnsi="Arial" w:cs="Arial"/>
          <w:sz w:val="24"/>
          <w:szCs w:val="24"/>
        </w:rPr>
        <w:t xml:space="preserve"> to support delivery of this standard was</w:t>
      </w:r>
      <w:r w:rsidRPr="7D2E2A0D">
        <w:rPr>
          <w:rFonts w:ascii="Arial" w:hAnsi="Arial" w:cs="Arial"/>
          <w:sz w:val="24"/>
          <w:szCs w:val="24"/>
        </w:rPr>
        <w:t xml:space="preserve"> </w:t>
      </w:r>
      <w:r w:rsidR="00CB7B54">
        <w:rPr>
          <w:rFonts w:ascii="Arial" w:hAnsi="Arial" w:cs="Arial"/>
          <w:sz w:val="24"/>
          <w:szCs w:val="24"/>
        </w:rPr>
        <w:t xml:space="preserve">the </w:t>
      </w:r>
      <w:r w:rsidRPr="7D2E2A0D">
        <w:rPr>
          <w:rFonts w:ascii="Arial" w:hAnsi="Arial" w:cs="Arial"/>
          <w:sz w:val="24"/>
          <w:szCs w:val="24"/>
        </w:rPr>
        <w:t>roll out of Buvidal (a n</w:t>
      </w:r>
      <w:r w:rsidR="580EA9A9" w:rsidRPr="7D2E2A0D">
        <w:rPr>
          <w:rFonts w:ascii="Arial" w:hAnsi="Arial" w:cs="Arial"/>
          <w:sz w:val="24"/>
          <w:szCs w:val="24"/>
        </w:rPr>
        <w:t>ew</w:t>
      </w:r>
      <w:r w:rsidRPr="7D2E2A0D">
        <w:rPr>
          <w:rFonts w:ascii="Arial" w:hAnsi="Arial" w:cs="Arial"/>
          <w:sz w:val="24"/>
          <w:szCs w:val="24"/>
        </w:rPr>
        <w:t xml:space="preserve"> medication formulation with significant advantages). </w:t>
      </w:r>
      <w:r w:rsidR="0097184A">
        <w:rPr>
          <w:rFonts w:ascii="Arial" w:hAnsi="Arial" w:cs="Arial"/>
          <w:sz w:val="24"/>
          <w:szCs w:val="24"/>
        </w:rPr>
        <w:t xml:space="preserve">Despite </w:t>
      </w:r>
      <w:r w:rsidR="0097184A" w:rsidRPr="7D2E2A0D">
        <w:rPr>
          <w:rFonts w:ascii="Arial" w:hAnsi="Arial" w:cs="Arial"/>
          <w:sz w:val="24"/>
          <w:szCs w:val="24"/>
        </w:rPr>
        <w:t>recruitment</w:t>
      </w:r>
      <w:r w:rsidR="05FDFBE0" w:rsidRPr="7D2E2A0D">
        <w:rPr>
          <w:rFonts w:ascii="Arial" w:hAnsi="Arial" w:cs="Arial"/>
          <w:sz w:val="24"/>
          <w:szCs w:val="24"/>
        </w:rPr>
        <w:t xml:space="preserve"> challenges, </w:t>
      </w:r>
      <w:r w:rsidR="05FDFBE0" w:rsidRPr="00D35E08">
        <w:rPr>
          <w:rFonts w:ascii="Arial" w:hAnsi="Arial" w:cs="Arial"/>
          <w:sz w:val="24"/>
          <w:szCs w:val="24"/>
        </w:rPr>
        <w:t xml:space="preserve">Edinburgh achieved provisional green status </w:t>
      </w:r>
      <w:r w:rsidR="00CB7B54" w:rsidRPr="00D35E08">
        <w:rPr>
          <w:rFonts w:ascii="Arial" w:hAnsi="Arial" w:cs="Arial"/>
          <w:sz w:val="24"/>
          <w:szCs w:val="24"/>
        </w:rPr>
        <w:t xml:space="preserve">due to </w:t>
      </w:r>
      <w:r w:rsidR="00C75E4B" w:rsidRPr="00D35E08">
        <w:rPr>
          <w:rFonts w:ascii="Arial" w:hAnsi="Arial" w:cs="Arial"/>
          <w:sz w:val="24"/>
          <w:szCs w:val="24"/>
        </w:rPr>
        <w:t>the steady</w:t>
      </w:r>
      <w:r w:rsidR="05FDFBE0" w:rsidRPr="00D35E08">
        <w:rPr>
          <w:rFonts w:ascii="Arial" w:hAnsi="Arial" w:cs="Arial"/>
          <w:sz w:val="24"/>
          <w:szCs w:val="24"/>
        </w:rPr>
        <w:t>, welcome r</w:t>
      </w:r>
      <w:r w:rsidR="0645BACE" w:rsidRPr="00D35E08">
        <w:rPr>
          <w:rFonts w:ascii="Arial" w:hAnsi="Arial" w:cs="Arial"/>
          <w:sz w:val="24"/>
          <w:szCs w:val="24"/>
        </w:rPr>
        <w:t xml:space="preserve">ise in </w:t>
      </w:r>
      <w:r w:rsidR="00E675A3" w:rsidRPr="00D35E08">
        <w:rPr>
          <w:rFonts w:ascii="Arial" w:hAnsi="Arial" w:cs="Arial"/>
          <w:sz w:val="24"/>
          <w:szCs w:val="24"/>
        </w:rPr>
        <w:t>numbers of</w:t>
      </w:r>
      <w:r w:rsidR="00CB7B54" w:rsidRPr="00D35E08">
        <w:rPr>
          <w:rFonts w:ascii="Arial" w:hAnsi="Arial" w:cs="Arial"/>
          <w:sz w:val="24"/>
          <w:szCs w:val="24"/>
        </w:rPr>
        <w:t xml:space="preserve"> people </w:t>
      </w:r>
      <w:r w:rsidR="0645BACE" w:rsidRPr="00D35E08">
        <w:rPr>
          <w:rFonts w:ascii="Arial" w:hAnsi="Arial" w:cs="Arial"/>
          <w:sz w:val="24"/>
          <w:szCs w:val="24"/>
        </w:rPr>
        <w:t xml:space="preserve">treated with </w:t>
      </w:r>
      <w:r w:rsidR="00990CDB" w:rsidRPr="00D35E08">
        <w:rPr>
          <w:rFonts w:ascii="Arial" w:hAnsi="Arial" w:cs="Arial"/>
          <w:sz w:val="24"/>
          <w:szCs w:val="24"/>
        </w:rPr>
        <w:t>Buvidal rising</w:t>
      </w:r>
      <w:r w:rsidR="00CB7B54" w:rsidRPr="00D35E08">
        <w:rPr>
          <w:rFonts w:ascii="Arial" w:hAnsi="Arial" w:cs="Arial"/>
          <w:sz w:val="24"/>
          <w:szCs w:val="24"/>
        </w:rPr>
        <w:t xml:space="preserve"> </w:t>
      </w:r>
      <w:r w:rsidR="0645BACE" w:rsidRPr="00D35E08">
        <w:rPr>
          <w:rFonts w:ascii="Arial" w:hAnsi="Arial" w:cs="Arial"/>
          <w:sz w:val="24"/>
          <w:szCs w:val="24"/>
        </w:rPr>
        <w:t>from 2% of ORT patients in 2020/21 to 6% in 2021/22 t</w:t>
      </w:r>
      <w:r w:rsidR="7543D71C" w:rsidRPr="00D35E08">
        <w:rPr>
          <w:rFonts w:ascii="Arial" w:hAnsi="Arial" w:cs="Arial"/>
          <w:sz w:val="24"/>
          <w:szCs w:val="24"/>
        </w:rPr>
        <w:t xml:space="preserve">o </w:t>
      </w:r>
      <w:r w:rsidR="008F6917">
        <w:rPr>
          <w:rFonts w:ascii="Arial" w:hAnsi="Arial" w:cs="Arial"/>
          <w:sz w:val="24"/>
          <w:szCs w:val="24"/>
        </w:rPr>
        <w:t>15</w:t>
      </w:r>
      <w:r w:rsidR="7543D71C" w:rsidRPr="00D35E08">
        <w:rPr>
          <w:rFonts w:ascii="Arial" w:hAnsi="Arial" w:cs="Arial"/>
          <w:sz w:val="24"/>
          <w:szCs w:val="24"/>
        </w:rPr>
        <w:t>% in 2022/23</w:t>
      </w:r>
      <w:r w:rsidR="00CB7B54" w:rsidRPr="00D35E08">
        <w:rPr>
          <w:rFonts w:ascii="Arial" w:hAnsi="Arial" w:cs="Arial"/>
          <w:sz w:val="24"/>
          <w:szCs w:val="24"/>
        </w:rPr>
        <w:t>.</w:t>
      </w:r>
    </w:p>
    <w:p w14:paraId="7864D005" w14:textId="29B5849F" w:rsidR="004E2210" w:rsidRPr="0097184A" w:rsidRDefault="00114CEA" w:rsidP="00C34A0A">
      <w:pPr>
        <w:pStyle w:val="Heading4"/>
        <w:ind w:left="720" w:hanging="720"/>
        <w:jc w:val="both"/>
        <w:rPr>
          <w:rFonts w:ascii="Arial" w:hAnsi="Arial" w:cs="Arial"/>
          <w:b/>
          <w:bCs/>
          <w:i w:val="0"/>
          <w:iCs w:val="0"/>
          <w:color w:val="auto"/>
          <w:sz w:val="24"/>
          <w:szCs w:val="24"/>
        </w:rPr>
      </w:pPr>
      <w:bookmarkStart w:id="7" w:name="_Toc106377039"/>
      <w:r w:rsidRPr="007248EE">
        <w:rPr>
          <w:rFonts w:ascii="Arial" w:hAnsi="Arial" w:cs="Arial"/>
          <w:b/>
          <w:bCs/>
          <w:i w:val="0"/>
          <w:iCs w:val="0"/>
          <w:color w:val="auto"/>
          <w:sz w:val="24"/>
          <w:szCs w:val="24"/>
        </w:rPr>
        <w:t>2.4</w:t>
      </w:r>
      <w:r w:rsidRPr="0097184A">
        <w:rPr>
          <w:rFonts w:ascii="Arial" w:hAnsi="Arial" w:cs="Arial"/>
          <w:b/>
          <w:bCs/>
          <w:i w:val="0"/>
          <w:iCs w:val="0"/>
          <w:color w:val="auto"/>
          <w:sz w:val="24"/>
          <w:szCs w:val="24"/>
        </w:rPr>
        <w:tab/>
      </w:r>
      <w:r w:rsidR="004E2210" w:rsidRPr="0097184A">
        <w:rPr>
          <w:rFonts w:ascii="Arial" w:hAnsi="Arial" w:cs="Arial"/>
          <w:b/>
          <w:bCs/>
          <w:i w:val="0"/>
          <w:iCs w:val="0"/>
          <w:color w:val="auto"/>
          <w:sz w:val="24"/>
          <w:szCs w:val="24"/>
        </w:rPr>
        <w:t>MAT Standard 3: All people at high risk of drug-related harm are proactively identified and offered support to commence or continue MAT</w:t>
      </w:r>
      <w:bookmarkEnd w:id="7"/>
    </w:p>
    <w:p w14:paraId="37BFF3D8" w14:textId="77777777" w:rsidR="00CB7B54" w:rsidRPr="00114CEA" w:rsidRDefault="034AAF71" w:rsidP="00C34A0A">
      <w:pPr>
        <w:ind w:firstLine="720"/>
        <w:jc w:val="both"/>
        <w:rPr>
          <w:rFonts w:ascii="Arial" w:hAnsi="Arial" w:cs="Arial"/>
          <w:b/>
          <w:bCs/>
          <w:sz w:val="24"/>
          <w:szCs w:val="24"/>
        </w:rPr>
      </w:pPr>
      <w:r w:rsidRPr="00114CEA">
        <w:rPr>
          <w:rFonts w:ascii="Arial" w:hAnsi="Arial" w:cs="Arial"/>
          <w:b/>
          <w:bCs/>
          <w:sz w:val="24"/>
          <w:szCs w:val="24"/>
        </w:rPr>
        <w:t>RAG status: Amber</w:t>
      </w:r>
    </w:p>
    <w:p w14:paraId="7A449B0E" w14:textId="6D5E751F" w:rsidR="034AAF71" w:rsidRDefault="034AAF71" w:rsidP="00C34A0A">
      <w:pPr>
        <w:ind w:left="720"/>
        <w:jc w:val="both"/>
        <w:rPr>
          <w:rFonts w:ascii="Arial" w:hAnsi="Arial" w:cs="Arial"/>
          <w:sz w:val="24"/>
          <w:szCs w:val="24"/>
        </w:rPr>
      </w:pPr>
      <w:r w:rsidRPr="7D2E2A0D">
        <w:rPr>
          <w:rFonts w:ascii="Arial" w:hAnsi="Arial" w:cs="Arial"/>
          <w:sz w:val="24"/>
          <w:szCs w:val="24"/>
        </w:rPr>
        <w:lastRenderedPageBreak/>
        <w:t xml:space="preserve">Edinburgh has an established network of teams who reach out to people who are identified as being in crisis and at high risk of drug related death and harms. </w:t>
      </w:r>
      <w:r w:rsidR="00114CEA">
        <w:rPr>
          <w:rFonts w:ascii="Arial" w:eastAsia="Arial" w:hAnsi="Arial" w:cs="Arial"/>
          <w:sz w:val="24"/>
          <w:szCs w:val="24"/>
        </w:rPr>
        <w:t>D</w:t>
      </w:r>
      <w:r w:rsidR="364A9476" w:rsidRPr="7D2E2A0D">
        <w:rPr>
          <w:rFonts w:ascii="Arial" w:eastAsia="Arial" w:hAnsi="Arial" w:cs="Arial"/>
          <w:sz w:val="24"/>
          <w:szCs w:val="24"/>
        </w:rPr>
        <w:t xml:space="preserve">ata submitted for MAT </w:t>
      </w:r>
      <w:r w:rsidR="5321151E" w:rsidRPr="7D2E2A0D">
        <w:rPr>
          <w:rFonts w:ascii="Arial" w:eastAsia="Arial" w:hAnsi="Arial" w:cs="Arial"/>
          <w:sz w:val="24"/>
          <w:szCs w:val="24"/>
        </w:rPr>
        <w:t>report</w:t>
      </w:r>
      <w:r w:rsidR="4D1A4192" w:rsidRPr="7D2E2A0D">
        <w:rPr>
          <w:rFonts w:ascii="Arial" w:eastAsia="Arial" w:hAnsi="Arial" w:cs="Arial"/>
          <w:sz w:val="24"/>
          <w:szCs w:val="24"/>
        </w:rPr>
        <w:t>ing</w:t>
      </w:r>
      <w:r w:rsidR="5321151E" w:rsidRPr="7D2E2A0D">
        <w:rPr>
          <w:rFonts w:ascii="Arial" w:eastAsia="Arial" w:hAnsi="Arial" w:cs="Arial"/>
          <w:sz w:val="24"/>
          <w:szCs w:val="24"/>
        </w:rPr>
        <w:t xml:space="preserve"> indicates a high level of reach</w:t>
      </w:r>
      <w:r w:rsidR="00114CEA">
        <w:rPr>
          <w:rFonts w:ascii="Arial" w:eastAsia="Arial" w:hAnsi="Arial" w:cs="Arial"/>
          <w:sz w:val="24"/>
          <w:szCs w:val="24"/>
        </w:rPr>
        <w:t xml:space="preserve"> </w:t>
      </w:r>
      <w:r w:rsidR="0097184A">
        <w:rPr>
          <w:rFonts w:ascii="Arial" w:eastAsia="Arial" w:hAnsi="Arial" w:cs="Arial"/>
          <w:sz w:val="24"/>
          <w:szCs w:val="24"/>
        </w:rPr>
        <w:t xml:space="preserve">with </w:t>
      </w:r>
      <w:r w:rsidR="0097184A" w:rsidRPr="7D2E2A0D">
        <w:rPr>
          <w:rFonts w:ascii="Arial" w:eastAsia="Arial" w:hAnsi="Arial" w:cs="Arial"/>
          <w:sz w:val="24"/>
          <w:szCs w:val="24"/>
        </w:rPr>
        <w:t>people</w:t>
      </w:r>
      <w:r w:rsidR="5321151E" w:rsidRPr="7D2E2A0D">
        <w:rPr>
          <w:rFonts w:ascii="Arial" w:eastAsia="Arial" w:hAnsi="Arial" w:cs="Arial"/>
          <w:sz w:val="24"/>
          <w:szCs w:val="24"/>
        </w:rPr>
        <w:t xml:space="preserve"> referred as being in crisis and </w:t>
      </w:r>
      <w:r w:rsidR="00185F39">
        <w:rPr>
          <w:rFonts w:ascii="Arial" w:eastAsia="Arial" w:hAnsi="Arial" w:cs="Arial"/>
          <w:sz w:val="24"/>
          <w:szCs w:val="24"/>
        </w:rPr>
        <w:t xml:space="preserve">requiring </w:t>
      </w:r>
      <w:r w:rsidR="00185F39" w:rsidRPr="7D2E2A0D">
        <w:rPr>
          <w:rFonts w:ascii="Arial" w:eastAsia="Arial" w:hAnsi="Arial" w:cs="Arial"/>
          <w:sz w:val="24"/>
          <w:szCs w:val="24"/>
        </w:rPr>
        <w:t>assertive</w:t>
      </w:r>
      <w:r w:rsidR="5321151E" w:rsidRPr="7D2E2A0D">
        <w:rPr>
          <w:rFonts w:ascii="Arial" w:eastAsia="Arial" w:hAnsi="Arial" w:cs="Arial"/>
          <w:sz w:val="24"/>
          <w:szCs w:val="24"/>
        </w:rPr>
        <w:t xml:space="preserve"> outreach were typically reached within two days by </w:t>
      </w:r>
      <w:r w:rsidR="00114CEA">
        <w:rPr>
          <w:rFonts w:ascii="Arial" w:eastAsia="Arial" w:hAnsi="Arial" w:cs="Arial"/>
          <w:sz w:val="24"/>
          <w:szCs w:val="24"/>
        </w:rPr>
        <w:t>P</w:t>
      </w:r>
      <w:r w:rsidR="5321151E" w:rsidRPr="7D2E2A0D">
        <w:rPr>
          <w:rFonts w:ascii="Arial" w:eastAsia="Arial" w:hAnsi="Arial" w:cs="Arial"/>
          <w:sz w:val="24"/>
          <w:szCs w:val="24"/>
        </w:rPr>
        <w:t xml:space="preserve">olice, </w:t>
      </w:r>
      <w:r w:rsidR="00114CEA">
        <w:rPr>
          <w:rFonts w:ascii="Arial" w:eastAsia="Arial" w:hAnsi="Arial" w:cs="Arial"/>
          <w:sz w:val="24"/>
          <w:szCs w:val="24"/>
        </w:rPr>
        <w:t xml:space="preserve">Voluntary Sector or Treatment services. </w:t>
      </w:r>
      <w:r w:rsidR="00CB7B54" w:rsidRPr="7D2E2A0D">
        <w:rPr>
          <w:rFonts w:ascii="Arial" w:hAnsi="Arial" w:cs="Arial"/>
          <w:sz w:val="24"/>
          <w:szCs w:val="24"/>
        </w:rPr>
        <w:t xml:space="preserve">However, this was below the targets set by the </w:t>
      </w:r>
      <w:r w:rsidR="00114CEA">
        <w:rPr>
          <w:rFonts w:ascii="Arial" w:hAnsi="Arial" w:cs="Arial"/>
          <w:sz w:val="24"/>
          <w:szCs w:val="24"/>
        </w:rPr>
        <w:t xml:space="preserve">Scottish Government </w:t>
      </w:r>
      <w:r w:rsidR="00CB7B54" w:rsidRPr="7D2E2A0D">
        <w:rPr>
          <w:rFonts w:ascii="Arial" w:hAnsi="Arial" w:cs="Arial"/>
          <w:sz w:val="24"/>
          <w:szCs w:val="24"/>
        </w:rPr>
        <w:t>resulting in the Amber grade.</w:t>
      </w:r>
    </w:p>
    <w:p w14:paraId="468A5E42" w14:textId="34C091EE" w:rsidR="007B6C73" w:rsidRDefault="00114CEA" w:rsidP="00AC77CB">
      <w:pPr>
        <w:ind w:left="720"/>
        <w:jc w:val="both"/>
        <w:rPr>
          <w:rFonts w:ascii="Arial" w:eastAsia="Arial" w:hAnsi="Arial" w:cs="Arial"/>
          <w:i/>
          <w:iCs/>
          <w:sz w:val="24"/>
          <w:szCs w:val="24"/>
        </w:rPr>
      </w:pPr>
      <w:r w:rsidRPr="002803DC">
        <w:rPr>
          <w:rFonts w:ascii="Arial" w:hAnsi="Arial" w:cs="Arial"/>
          <w:i/>
          <w:iCs/>
          <w:sz w:val="24"/>
          <w:szCs w:val="24"/>
        </w:rPr>
        <w:t xml:space="preserve">Table Two: </w:t>
      </w:r>
      <w:r w:rsidRPr="002803DC">
        <w:rPr>
          <w:rFonts w:ascii="Arial" w:eastAsia="Arial" w:hAnsi="Arial" w:cs="Arial"/>
          <w:i/>
          <w:iCs/>
          <w:sz w:val="24"/>
          <w:szCs w:val="24"/>
        </w:rPr>
        <w:t>Number of days between first being brought to attention of services and first contact, all community services, March 2023 (n=64)</w:t>
      </w:r>
    </w:p>
    <w:tbl>
      <w:tblPr>
        <w:tblStyle w:val="TableGrid"/>
        <w:tblW w:w="0" w:type="auto"/>
        <w:tblInd w:w="878" w:type="dxa"/>
        <w:tblLayout w:type="fixed"/>
        <w:tblLook w:val="04A0" w:firstRow="1" w:lastRow="0" w:firstColumn="1" w:lastColumn="0" w:noHBand="0" w:noVBand="1"/>
      </w:tblPr>
      <w:tblGrid>
        <w:gridCol w:w="2519"/>
        <w:gridCol w:w="1560"/>
        <w:gridCol w:w="1275"/>
        <w:gridCol w:w="1276"/>
        <w:gridCol w:w="2370"/>
      </w:tblGrid>
      <w:tr w:rsidR="007B6C73" w:rsidRPr="00114CEA" w14:paraId="1A419CB3" w14:textId="77777777" w:rsidTr="00852194">
        <w:trPr>
          <w:trHeight w:val="245"/>
        </w:trPr>
        <w:tc>
          <w:tcPr>
            <w:tcW w:w="2519" w:type="dxa"/>
          </w:tcPr>
          <w:p w14:paraId="6D9DAC33" w14:textId="77777777" w:rsidR="007B6C73" w:rsidRPr="00114CEA" w:rsidRDefault="007B6C73" w:rsidP="00B87AA1">
            <w:pPr>
              <w:jc w:val="both"/>
              <w:rPr>
                <w:rFonts w:ascii="Arial" w:eastAsia="Calibri" w:hAnsi="Arial" w:cs="Arial"/>
                <w:sz w:val="24"/>
                <w:szCs w:val="24"/>
              </w:rPr>
            </w:pPr>
          </w:p>
        </w:tc>
        <w:tc>
          <w:tcPr>
            <w:tcW w:w="1560" w:type="dxa"/>
          </w:tcPr>
          <w:p w14:paraId="54E40E26" w14:textId="77777777" w:rsidR="007B6C73" w:rsidRPr="00114CEA" w:rsidRDefault="007B6C73" w:rsidP="00B87AA1">
            <w:pPr>
              <w:jc w:val="both"/>
              <w:rPr>
                <w:rFonts w:ascii="Arial" w:hAnsi="Arial" w:cs="Arial"/>
                <w:sz w:val="24"/>
                <w:szCs w:val="24"/>
              </w:rPr>
            </w:pPr>
            <w:r w:rsidRPr="00114CEA">
              <w:rPr>
                <w:rFonts w:ascii="Arial" w:eastAsia="Calibri" w:hAnsi="Arial" w:cs="Arial"/>
                <w:sz w:val="24"/>
                <w:szCs w:val="24"/>
              </w:rPr>
              <w:t>First 25%</w:t>
            </w:r>
          </w:p>
        </w:tc>
        <w:tc>
          <w:tcPr>
            <w:tcW w:w="1275" w:type="dxa"/>
          </w:tcPr>
          <w:p w14:paraId="4BFF97C1" w14:textId="77777777" w:rsidR="007B6C73" w:rsidRPr="00114CEA" w:rsidRDefault="007B6C73" w:rsidP="00B87AA1">
            <w:pPr>
              <w:jc w:val="both"/>
              <w:rPr>
                <w:rFonts w:ascii="Arial" w:hAnsi="Arial" w:cs="Arial"/>
                <w:sz w:val="24"/>
                <w:szCs w:val="24"/>
              </w:rPr>
            </w:pPr>
            <w:r w:rsidRPr="00114CEA">
              <w:rPr>
                <w:rFonts w:ascii="Arial" w:eastAsia="Calibri" w:hAnsi="Arial" w:cs="Arial"/>
                <w:sz w:val="24"/>
                <w:szCs w:val="24"/>
              </w:rPr>
              <w:t>First 50%</w:t>
            </w:r>
          </w:p>
        </w:tc>
        <w:tc>
          <w:tcPr>
            <w:tcW w:w="1276" w:type="dxa"/>
          </w:tcPr>
          <w:p w14:paraId="276D99B0" w14:textId="77777777" w:rsidR="007B6C73" w:rsidRPr="00114CEA" w:rsidRDefault="007B6C73" w:rsidP="00B87AA1">
            <w:pPr>
              <w:jc w:val="both"/>
              <w:rPr>
                <w:rFonts w:ascii="Arial" w:hAnsi="Arial" w:cs="Arial"/>
                <w:sz w:val="24"/>
                <w:szCs w:val="24"/>
              </w:rPr>
            </w:pPr>
            <w:r w:rsidRPr="00114CEA">
              <w:rPr>
                <w:rFonts w:ascii="Arial" w:eastAsia="Calibri" w:hAnsi="Arial" w:cs="Arial"/>
                <w:sz w:val="24"/>
                <w:szCs w:val="24"/>
              </w:rPr>
              <w:t>First 75%</w:t>
            </w:r>
          </w:p>
        </w:tc>
        <w:tc>
          <w:tcPr>
            <w:tcW w:w="2370" w:type="dxa"/>
          </w:tcPr>
          <w:p w14:paraId="32ADAEDC" w14:textId="77777777" w:rsidR="007B6C73" w:rsidRDefault="007B6C73" w:rsidP="00B87AA1">
            <w:pPr>
              <w:jc w:val="both"/>
              <w:rPr>
                <w:rFonts w:ascii="Arial" w:eastAsia="Calibri" w:hAnsi="Arial" w:cs="Arial"/>
                <w:sz w:val="24"/>
                <w:szCs w:val="24"/>
              </w:rPr>
            </w:pPr>
            <w:r w:rsidRPr="00114CEA">
              <w:rPr>
                <w:rFonts w:ascii="Arial" w:eastAsia="Calibri" w:hAnsi="Arial" w:cs="Arial"/>
                <w:sz w:val="24"/>
                <w:szCs w:val="24"/>
              </w:rPr>
              <w:t>100%</w:t>
            </w:r>
          </w:p>
          <w:p w14:paraId="4C19F10F" w14:textId="06B067B4" w:rsidR="007B6C73" w:rsidRPr="00114CEA" w:rsidRDefault="007B6C73" w:rsidP="00B87AA1">
            <w:pPr>
              <w:jc w:val="both"/>
              <w:rPr>
                <w:rFonts w:ascii="Arial" w:eastAsia="Calibri" w:hAnsi="Arial" w:cs="Arial"/>
                <w:sz w:val="24"/>
                <w:szCs w:val="24"/>
              </w:rPr>
            </w:pPr>
            <w:r w:rsidRPr="00114CEA">
              <w:rPr>
                <w:rFonts w:ascii="Arial" w:eastAsia="Calibri" w:hAnsi="Arial" w:cs="Arial"/>
                <w:sz w:val="24"/>
                <w:szCs w:val="24"/>
              </w:rPr>
              <w:t>(</w:t>
            </w:r>
            <w:r w:rsidR="00AC77CB">
              <w:rPr>
                <w:rFonts w:ascii="Arial" w:eastAsia="Calibri" w:hAnsi="Arial" w:cs="Arial"/>
                <w:sz w:val="24"/>
                <w:szCs w:val="24"/>
              </w:rPr>
              <w:t>l</w:t>
            </w:r>
            <w:r w:rsidR="00AC77CB" w:rsidRPr="00114CEA">
              <w:rPr>
                <w:rFonts w:ascii="Arial" w:eastAsia="Calibri" w:hAnsi="Arial" w:cs="Arial"/>
                <w:sz w:val="24"/>
                <w:szCs w:val="24"/>
              </w:rPr>
              <w:t>ongest</w:t>
            </w:r>
            <w:r w:rsidRPr="00114CEA">
              <w:rPr>
                <w:rFonts w:ascii="Arial" w:eastAsia="Calibri" w:hAnsi="Arial" w:cs="Arial"/>
                <w:sz w:val="24"/>
                <w:szCs w:val="24"/>
              </w:rPr>
              <w:t xml:space="preserve"> delay)</w:t>
            </w:r>
          </w:p>
        </w:tc>
      </w:tr>
      <w:tr w:rsidR="007B6C73" w:rsidRPr="00114CEA" w14:paraId="656A51B3" w14:textId="77777777" w:rsidTr="00852194">
        <w:trPr>
          <w:trHeight w:val="245"/>
        </w:trPr>
        <w:tc>
          <w:tcPr>
            <w:tcW w:w="2519" w:type="dxa"/>
          </w:tcPr>
          <w:p w14:paraId="6225471B" w14:textId="77777777" w:rsidR="007B6C73" w:rsidRPr="00114CEA" w:rsidRDefault="007B6C73" w:rsidP="00AC77CB">
            <w:pPr>
              <w:spacing w:before="240"/>
              <w:jc w:val="both"/>
              <w:rPr>
                <w:rFonts w:ascii="Arial" w:hAnsi="Arial" w:cs="Arial"/>
                <w:sz w:val="24"/>
                <w:szCs w:val="24"/>
              </w:rPr>
            </w:pPr>
            <w:r w:rsidRPr="00114CEA">
              <w:rPr>
                <w:rFonts w:ascii="Arial" w:eastAsia="Calibri" w:hAnsi="Arial" w:cs="Arial"/>
                <w:color w:val="000000" w:themeColor="text1"/>
                <w:sz w:val="24"/>
                <w:szCs w:val="24"/>
              </w:rPr>
              <w:t>Edinburgh 2023</w:t>
            </w:r>
          </w:p>
        </w:tc>
        <w:tc>
          <w:tcPr>
            <w:tcW w:w="1560" w:type="dxa"/>
          </w:tcPr>
          <w:p w14:paraId="4B25CCF8" w14:textId="6CECC2B6" w:rsidR="007B6C73" w:rsidRPr="00114CEA" w:rsidRDefault="007B6C73" w:rsidP="00AC77CB">
            <w:pPr>
              <w:spacing w:before="240"/>
              <w:jc w:val="both"/>
              <w:rPr>
                <w:rFonts w:ascii="Arial" w:hAnsi="Arial" w:cs="Arial"/>
                <w:sz w:val="24"/>
                <w:szCs w:val="24"/>
              </w:rPr>
            </w:pPr>
            <w:r>
              <w:rPr>
                <w:rFonts w:ascii="Arial" w:eastAsia="Calibri" w:hAnsi="Arial" w:cs="Arial"/>
                <w:color w:val="000000" w:themeColor="text1"/>
                <w:sz w:val="24"/>
                <w:szCs w:val="24"/>
              </w:rPr>
              <w:t>1</w:t>
            </w:r>
            <w:r w:rsidRPr="00114CEA">
              <w:rPr>
                <w:rFonts w:ascii="Arial" w:eastAsia="Calibri" w:hAnsi="Arial" w:cs="Arial"/>
                <w:color w:val="000000" w:themeColor="text1"/>
                <w:sz w:val="24"/>
                <w:szCs w:val="24"/>
              </w:rPr>
              <w:t xml:space="preserve"> days</w:t>
            </w:r>
          </w:p>
        </w:tc>
        <w:tc>
          <w:tcPr>
            <w:tcW w:w="1275" w:type="dxa"/>
          </w:tcPr>
          <w:p w14:paraId="04353118" w14:textId="7DF88CAD" w:rsidR="007B6C73" w:rsidRPr="00114CEA" w:rsidRDefault="007B6C73" w:rsidP="00AC77CB">
            <w:pPr>
              <w:spacing w:before="240" w:line="480" w:lineRule="auto"/>
              <w:jc w:val="both"/>
              <w:rPr>
                <w:rFonts w:ascii="Arial" w:hAnsi="Arial" w:cs="Arial"/>
                <w:sz w:val="24"/>
                <w:szCs w:val="24"/>
              </w:rPr>
            </w:pPr>
            <w:r>
              <w:rPr>
                <w:rFonts w:ascii="Arial" w:eastAsia="Calibri" w:hAnsi="Arial" w:cs="Arial"/>
                <w:color w:val="000000" w:themeColor="text1"/>
                <w:sz w:val="24"/>
                <w:szCs w:val="24"/>
              </w:rPr>
              <w:t>2</w:t>
            </w:r>
            <w:r w:rsidRPr="00114CEA">
              <w:rPr>
                <w:rFonts w:ascii="Arial" w:eastAsia="Calibri" w:hAnsi="Arial" w:cs="Arial"/>
                <w:color w:val="000000" w:themeColor="text1"/>
                <w:sz w:val="24"/>
                <w:szCs w:val="24"/>
              </w:rPr>
              <w:t xml:space="preserve"> days</w:t>
            </w:r>
          </w:p>
        </w:tc>
        <w:tc>
          <w:tcPr>
            <w:tcW w:w="1276" w:type="dxa"/>
          </w:tcPr>
          <w:p w14:paraId="07A927E2" w14:textId="61FAAF5E" w:rsidR="007B6C73" w:rsidRPr="00114CEA" w:rsidRDefault="007B6C73" w:rsidP="00AC77CB">
            <w:pPr>
              <w:spacing w:before="240"/>
              <w:jc w:val="both"/>
              <w:rPr>
                <w:rFonts w:ascii="Arial" w:hAnsi="Arial" w:cs="Arial"/>
                <w:sz w:val="24"/>
                <w:szCs w:val="24"/>
              </w:rPr>
            </w:pPr>
            <w:r>
              <w:rPr>
                <w:rFonts w:ascii="Arial" w:eastAsia="Calibri" w:hAnsi="Arial" w:cs="Arial"/>
                <w:color w:val="000000" w:themeColor="text1"/>
                <w:sz w:val="24"/>
                <w:szCs w:val="24"/>
              </w:rPr>
              <w:t>6</w:t>
            </w:r>
            <w:r w:rsidRPr="00114CEA">
              <w:rPr>
                <w:rFonts w:ascii="Arial" w:eastAsia="Calibri" w:hAnsi="Arial" w:cs="Arial"/>
                <w:color w:val="000000" w:themeColor="text1"/>
                <w:sz w:val="24"/>
                <w:szCs w:val="24"/>
              </w:rPr>
              <w:t xml:space="preserve"> days</w:t>
            </w:r>
          </w:p>
        </w:tc>
        <w:tc>
          <w:tcPr>
            <w:tcW w:w="2370" w:type="dxa"/>
          </w:tcPr>
          <w:p w14:paraId="7F6BCB7C" w14:textId="77777777" w:rsidR="007B6C73" w:rsidRPr="00114CEA" w:rsidRDefault="007B6C73" w:rsidP="00AC77CB">
            <w:pPr>
              <w:spacing w:before="240"/>
              <w:jc w:val="both"/>
              <w:rPr>
                <w:rFonts w:ascii="Arial" w:hAnsi="Arial" w:cs="Arial"/>
                <w:sz w:val="24"/>
                <w:szCs w:val="24"/>
              </w:rPr>
            </w:pPr>
            <w:r w:rsidRPr="00114CEA">
              <w:rPr>
                <w:rFonts w:ascii="Arial" w:eastAsia="Calibri" w:hAnsi="Arial" w:cs="Arial"/>
                <w:color w:val="000000" w:themeColor="text1"/>
                <w:sz w:val="24"/>
                <w:szCs w:val="24"/>
              </w:rPr>
              <w:t>68 days</w:t>
            </w:r>
          </w:p>
        </w:tc>
      </w:tr>
    </w:tbl>
    <w:p w14:paraId="7A6482A2" w14:textId="5136003C" w:rsidR="2676906E" w:rsidRDefault="2676906E" w:rsidP="00C34A0A">
      <w:pPr>
        <w:jc w:val="both"/>
        <w:rPr>
          <w:rFonts w:ascii="Arial" w:hAnsi="Arial" w:cs="Arial"/>
          <w:sz w:val="24"/>
          <w:szCs w:val="24"/>
        </w:rPr>
      </w:pPr>
    </w:p>
    <w:p w14:paraId="1DE7A5B4" w14:textId="3FA0EAF1" w:rsidR="004E2210" w:rsidRPr="00114CEA" w:rsidRDefault="00114CEA" w:rsidP="00C34A0A">
      <w:pPr>
        <w:pStyle w:val="Heading4"/>
        <w:spacing w:line="240" w:lineRule="auto"/>
        <w:ind w:left="720" w:hanging="720"/>
        <w:jc w:val="both"/>
        <w:rPr>
          <w:rFonts w:ascii="Arial" w:hAnsi="Arial" w:cs="Arial"/>
          <w:b/>
          <w:bCs/>
          <w:i w:val="0"/>
          <w:iCs w:val="0"/>
          <w:color w:val="auto"/>
          <w:sz w:val="24"/>
          <w:szCs w:val="24"/>
        </w:rPr>
      </w:pPr>
      <w:bookmarkStart w:id="8" w:name="_Toc106377040"/>
      <w:r w:rsidRPr="00114CEA">
        <w:rPr>
          <w:rFonts w:ascii="Arial" w:hAnsi="Arial" w:cs="Arial"/>
          <w:b/>
          <w:bCs/>
          <w:i w:val="0"/>
          <w:iCs w:val="0"/>
          <w:color w:val="auto"/>
          <w:sz w:val="24"/>
          <w:szCs w:val="24"/>
        </w:rPr>
        <w:t>2.5</w:t>
      </w:r>
      <w:r w:rsidRPr="00114CEA">
        <w:rPr>
          <w:rFonts w:ascii="Arial" w:hAnsi="Arial" w:cs="Arial"/>
          <w:b/>
          <w:bCs/>
          <w:i w:val="0"/>
          <w:iCs w:val="0"/>
          <w:color w:val="auto"/>
          <w:sz w:val="24"/>
          <w:szCs w:val="24"/>
        </w:rPr>
        <w:tab/>
      </w:r>
      <w:r w:rsidR="004E2210" w:rsidRPr="00114CEA">
        <w:rPr>
          <w:rFonts w:ascii="Arial" w:hAnsi="Arial" w:cs="Arial"/>
          <w:b/>
          <w:bCs/>
          <w:i w:val="0"/>
          <w:iCs w:val="0"/>
          <w:color w:val="auto"/>
          <w:sz w:val="24"/>
          <w:szCs w:val="24"/>
        </w:rPr>
        <w:t>MAT Standard 4: All people are offered evidence-based harm reduction at the point of MAT delivery</w:t>
      </w:r>
      <w:bookmarkEnd w:id="8"/>
      <w:r w:rsidR="000E788D" w:rsidRPr="00114CEA">
        <w:rPr>
          <w:rFonts w:ascii="Arial" w:hAnsi="Arial" w:cs="Arial"/>
          <w:b/>
          <w:bCs/>
          <w:i w:val="0"/>
          <w:iCs w:val="0"/>
          <w:color w:val="auto"/>
          <w:sz w:val="24"/>
          <w:szCs w:val="24"/>
        </w:rPr>
        <w:t>.</w:t>
      </w:r>
      <w:r w:rsidR="004E2210" w:rsidRPr="00114CEA">
        <w:rPr>
          <w:rFonts w:ascii="Arial" w:hAnsi="Arial" w:cs="Arial"/>
          <w:b/>
          <w:bCs/>
          <w:i w:val="0"/>
          <w:iCs w:val="0"/>
          <w:color w:val="auto"/>
          <w:sz w:val="24"/>
          <w:szCs w:val="24"/>
        </w:rPr>
        <w:t xml:space="preserve"> </w:t>
      </w:r>
    </w:p>
    <w:p w14:paraId="09DF7566" w14:textId="77777777" w:rsidR="00CB7B54" w:rsidRPr="00114CEA" w:rsidRDefault="034AAF71" w:rsidP="00C34A0A">
      <w:pPr>
        <w:spacing w:after="0" w:line="240" w:lineRule="auto"/>
        <w:ind w:firstLine="720"/>
        <w:jc w:val="both"/>
        <w:rPr>
          <w:rFonts w:ascii="Arial" w:hAnsi="Arial" w:cs="Arial"/>
          <w:b/>
          <w:bCs/>
          <w:sz w:val="24"/>
          <w:szCs w:val="24"/>
        </w:rPr>
      </w:pPr>
      <w:r w:rsidRPr="00114CEA">
        <w:rPr>
          <w:rFonts w:ascii="Arial" w:hAnsi="Arial" w:cs="Arial"/>
          <w:b/>
          <w:bCs/>
          <w:sz w:val="24"/>
          <w:szCs w:val="24"/>
        </w:rPr>
        <w:t>RAG status:  Amber</w:t>
      </w:r>
    </w:p>
    <w:p w14:paraId="5ACCB52B" w14:textId="63D86737" w:rsidR="004E2210" w:rsidRPr="0003104B" w:rsidRDefault="00114CEA" w:rsidP="00C34A0A">
      <w:pPr>
        <w:spacing w:after="0" w:line="240" w:lineRule="auto"/>
        <w:ind w:left="720"/>
        <w:jc w:val="both"/>
        <w:rPr>
          <w:rFonts w:ascii="Arial" w:hAnsi="Arial" w:cs="Arial"/>
          <w:sz w:val="24"/>
          <w:szCs w:val="24"/>
        </w:rPr>
      </w:pPr>
      <w:r w:rsidRPr="00D35E08">
        <w:rPr>
          <w:rFonts w:ascii="Arial" w:hAnsi="Arial" w:cs="Arial"/>
          <w:sz w:val="24"/>
          <w:szCs w:val="24"/>
        </w:rPr>
        <w:t>M</w:t>
      </w:r>
      <w:r w:rsidR="034AAF71" w:rsidRPr="00D35E08">
        <w:rPr>
          <w:rFonts w:ascii="Arial" w:hAnsi="Arial" w:cs="Arial"/>
          <w:sz w:val="24"/>
          <w:szCs w:val="24"/>
        </w:rPr>
        <w:t xml:space="preserve">ost interventions are available in most </w:t>
      </w:r>
      <w:r w:rsidR="6A16B850" w:rsidRPr="00D35E08">
        <w:rPr>
          <w:rFonts w:ascii="Arial" w:hAnsi="Arial" w:cs="Arial"/>
          <w:sz w:val="24"/>
          <w:szCs w:val="24"/>
        </w:rPr>
        <w:t>settings,</w:t>
      </w:r>
      <w:r w:rsidR="034AAF71" w:rsidRPr="00D35E08">
        <w:rPr>
          <w:rFonts w:ascii="Arial" w:hAnsi="Arial" w:cs="Arial"/>
          <w:sz w:val="24"/>
          <w:szCs w:val="24"/>
        </w:rPr>
        <w:t xml:space="preserve"> and</w:t>
      </w:r>
      <w:r w:rsidR="034AAF71" w:rsidRPr="00D35E08">
        <w:rPr>
          <w:rFonts w:ascii="Arial" w:hAnsi="Arial" w:cs="Arial"/>
          <w:b/>
          <w:bCs/>
          <w:sz w:val="24"/>
          <w:szCs w:val="24"/>
        </w:rPr>
        <w:t xml:space="preserve"> </w:t>
      </w:r>
      <w:r w:rsidR="034AAF71" w:rsidRPr="00D35E08">
        <w:rPr>
          <w:rFonts w:ascii="Arial" w:hAnsi="Arial" w:cs="Arial"/>
          <w:sz w:val="24"/>
          <w:szCs w:val="24"/>
        </w:rPr>
        <w:t xml:space="preserve">it is anticipated that the current work plus planned </w:t>
      </w:r>
      <w:r w:rsidR="0097184A" w:rsidRPr="00D35E08">
        <w:rPr>
          <w:rFonts w:ascii="Arial" w:hAnsi="Arial" w:cs="Arial"/>
          <w:sz w:val="24"/>
          <w:szCs w:val="24"/>
        </w:rPr>
        <w:t>actions which</w:t>
      </w:r>
      <w:r w:rsidRPr="00D35E08">
        <w:rPr>
          <w:rFonts w:ascii="Arial" w:hAnsi="Arial" w:cs="Arial"/>
          <w:sz w:val="24"/>
          <w:szCs w:val="24"/>
        </w:rPr>
        <w:t xml:space="preserve"> include </w:t>
      </w:r>
      <w:r w:rsidR="43CD5E97" w:rsidRPr="00D35E08">
        <w:rPr>
          <w:rFonts w:ascii="Arial" w:hAnsi="Arial" w:cs="Arial"/>
          <w:sz w:val="24"/>
          <w:szCs w:val="24"/>
        </w:rPr>
        <w:t>rolling out training to the</w:t>
      </w:r>
      <w:r w:rsidR="43CD5E97" w:rsidRPr="394D0E43">
        <w:rPr>
          <w:rFonts w:ascii="Arial" w:hAnsi="Arial" w:cs="Arial"/>
          <w:sz w:val="24"/>
          <w:szCs w:val="24"/>
        </w:rPr>
        <w:t xml:space="preserve"> </w:t>
      </w:r>
      <w:r w:rsidR="27B73E5E" w:rsidRPr="394D0E43">
        <w:rPr>
          <w:rFonts w:ascii="Arial" w:hAnsi="Arial" w:cs="Arial"/>
          <w:sz w:val="24"/>
          <w:szCs w:val="24"/>
        </w:rPr>
        <w:t xml:space="preserve">whole </w:t>
      </w:r>
      <w:r w:rsidR="43CD5E97" w:rsidRPr="394D0E43">
        <w:rPr>
          <w:rFonts w:ascii="Arial" w:hAnsi="Arial" w:cs="Arial"/>
          <w:sz w:val="24"/>
          <w:szCs w:val="24"/>
        </w:rPr>
        <w:t xml:space="preserve">workforce </w:t>
      </w:r>
      <w:r w:rsidR="034AAF71" w:rsidRPr="394D0E43">
        <w:rPr>
          <w:rFonts w:ascii="Arial" w:hAnsi="Arial" w:cs="Arial"/>
          <w:sz w:val="24"/>
          <w:szCs w:val="24"/>
        </w:rPr>
        <w:t xml:space="preserve">will deliver the standard </w:t>
      </w:r>
      <w:r w:rsidR="631064AB" w:rsidRPr="394D0E43">
        <w:rPr>
          <w:rFonts w:ascii="Arial" w:hAnsi="Arial" w:cs="Arial"/>
          <w:sz w:val="24"/>
          <w:szCs w:val="24"/>
        </w:rPr>
        <w:t>over the course of 2023-24</w:t>
      </w:r>
    </w:p>
    <w:p w14:paraId="0004854C" w14:textId="77777777" w:rsidR="00B52955" w:rsidRDefault="00B52955" w:rsidP="00C34A0A">
      <w:pPr>
        <w:pStyle w:val="Heading4"/>
        <w:spacing w:line="240" w:lineRule="auto"/>
        <w:jc w:val="both"/>
        <w:rPr>
          <w:rFonts w:ascii="Arial" w:hAnsi="Arial" w:cs="Arial"/>
          <w:i w:val="0"/>
          <w:iCs w:val="0"/>
          <w:sz w:val="26"/>
          <w:szCs w:val="26"/>
        </w:rPr>
      </w:pPr>
      <w:bookmarkStart w:id="9" w:name="_Toc106377041"/>
    </w:p>
    <w:p w14:paraId="3670DC2E" w14:textId="185A031D" w:rsidR="00114CEA" w:rsidRPr="002803DC" w:rsidRDefault="002803DC" w:rsidP="00C34A0A">
      <w:pPr>
        <w:spacing w:after="0" w:line="240" w:lineRule="auto"/>
        <w:ind w:left="720" w:hanging="720"/>
        <w:jc w:val="both"/>
        <w:rPr>
          <w:rFonts w:ascii="Arial" w:eastAsia="Arial" w:hAnsi="Arial" w:cs="Arial"/>
          <w:b/>
          <w:bCs/>
          <w:sz w:val="24"/>
          <w:szCs w:val="24"/>
        </w:rPr>
      </w:pPr>
      <w:r>
        <w:rPr>
          <w:rFonts w:ascii="Arial" w:eastAsia="Arial" w:hAnsi="Arial" w:cs="Arial"/>
          <w:b/>
          <w:bCs/>
          <w:sz w:val="24"/>
          <w:szCs w:val="24"/>
        </w:rPr>
        <w:t>2.6</w:t>
      </w:r>
      <w:r>
        <w:rPr>
          <w:rFonts w:ascii="Arial" w:eastAsia="Arial" w:hAnsi="Arial" w:cs="Arial"/>
          <w:b/>
          <w:bCs/>
          <w:sz w:val="24"/>
          <w:szCs w:val="24"/>
        </w:rPr>
        <w:tab/>
      </w:r>
      <w:r w:rsidR="00114CEA" w:rsidRPr="002803DC">
        <w:rPr>
          <w:rFonts w:ascii="Arial" w:eastAsia="Arial" w:hAnsi="Arial" w:cs="Arial"/>
          <w:b/>
          <w:bCs/>
          <w:sz w:val="24"/>
          <w:szCs w:val="24"/>
        </w:rPr>
        <w:t>MAT 5. All people will receive support to remain in treatment for as long as requested.</w:t>
      </w:r>
    </w:p>
    <w:p w14:paraId="7ADA7A17" w14:textId="77777777" w:rsidR="00B52955" w:rsidRPr="002803DC" w:rsidRDefault="00114CEA" w:rsidP="00C34A0A">
      <w:pPr>
        <w:spacing w:after="0" w:line="240" w:lineRule="auto"/>
        <w:ind w:firstLine="720"/>
        <w:jc w:val="both"/>
        <w:rPr>
          <w:rFonts w:ascii="Arial" w:hAnsi="Arial" w:cs="Arial"/>
          <w:b/>
          <w:bCs/>
          <w:sz w:val="24"/>
          <w:szCs w:val="24"/>
        </w:rPr>
      </w:pPr>
      <w:r w:rsidRPr="002803DC">
        <w:rPr>
          <w:rFonts w:ascii="Arial" w:eastAsia="Arial" w:hAnsi="Arial" w:cs="Arial"/>
          <w:b/>
          <w:bCs/>
          <w:sz w:val="24"/>
          <w:szCs w:val="24"/>
        </w:rPr>
        <w:t xml:space="preserve">RAG status: </w:t>
      </w:r>
      <w:r w:rsidRPr="002803DC">
        <w:rPr>
          <w:rFonts w:ascii="Arial" w:hAnsi="Arial" w:cs="Arial"/>
          <w:b/>
          <w:bCs/>
          <w:sz w:val="24"/>
          <w:szCs w:val="24"/>
        </w:rPr>
        <w:t xml:space="preserve">Provisional green </w:t>
      </w:r>
    </w:p>
    <w:p w14:paraId="0230EF22" w14:textId="77777777" w:rsidR="00B52955" w:rsidRDefault="00B52955" w:rsidP="00C34A0A">
      <w:pPr>
        <w:spacing w:after="0" w:line="240" w:lineRule="auto"/>
        <w:jc w:val="both"/>
        <w:rPr>
          <w:rFonts w:ascii="Arial" w:hAnsi="Arial" w:cs="Arial"/>
          <w:sz w:val="24"/>
          <w:szCs w:val="24"/>
        </w:rPr>
      </w:pPr>
    </w:p>
    <w:p w14:paraId="00F72425" w14:textId="1F6EC6DF" w:rsidR="00B52955" w:rsidRDefault="00B52955" w:rsidP="00C34A0A">
      <w:pPr>
        <w:spacing w:after="0" w:line="240" w:lineRule="auto"/>
        <w:ind w:left="720"/>
        <w:jc w:val="both"/>
        <w:rPr>
          <w:rFonts w:ascii="Arial" w:hAnsi="Arial" w:cs="Arial"/>
          <w:sz w:val="24"/>
          <w:szCs w:val="24"/>
        </w:rPr>
      </w:pPr>
      <w:r w:rsidRPr="394D0E43">
        <w:rPr>
          <w:rFonts w:ascii="Arial" w:hAnsi="Arial" w:cs="Arial"/>
          <w:sz w:val="24"/>
          <w:szCs w:val="24"/>
        </w:rPr>
        <w:t>Th</w:t>
      </w:r>
      <w:r>
        <w:rPr>
          <w:rFonts w:ascii="Arial" w:hAnsi="Arial" w:cs="Arial"/>
          <w:sz w:val="24"/>
          <w:szCs w:val="24"/>
        </w:rPr>
        <w:t>is</w:t>
      </w:r>
      <w:r w:rsidRPr="394D0E43">
        <w:rPr>
          <w:rFonts w:ascii="Arial" w:hAnsi="Arial" w:cs="Arial"/>
          <w:sz w:val="24"/>
          <w:szCs w:val="24"/>
        </w:rPr>
        <w:t xml:space="preserve"> standard require</w:t>
      </w:r>
      <w:r w:rsidR="002803DC">
        <w:rPr>
          <w:rFonts w:ascii="Arial" w:hAnsi="Arial" w:cs="Arial"/>
          <w:sz w:val="24"/>
          <w:szCs w:val="24"/>
        </w:rPr>
        <w:t>s</w:t>
      </w:r>
      <w:r w:rsidRPr="394D0E43">
        <w:rPr>
          <w:rFonts w:ascii="Arial" w:hAnsi="Arial" w:cs="Arial"/>
          <w:sz w:val="24"/>
          <w:szCs w:val="24"/>
        </w:rPr>
        <w:t xml:space="preserve"> that an additional </w:t>
      </w:r>
      <w:r w:rsidRPr="394D0E43">
        <w:rPr>
          <w:rFonts w:ascii="Arial" w:hAnsi="Arial" w:cs="Arial"/>
          <w:color w:val="000000" w:themeColor="text1"/>
          <w:sz w:val="24"/>
          <w:szCs w:val="24"/>
        </w:rPr>
        <w:t xml:space="preserve">276 </w:t>
      </w:r>
      <w:r w:rsidRPr="394D0E43">
        <w:rPr>
          <w:rFonts w:ascii="Arial" w:hAnsi="Arial" w:cs="Arial"/>
          <w:sz w:val="24"/>
          <w:szCs w:val="24"/>
        </w:rPr>
        <w:t>people are treated by a system of care which</w:t>
      </w:r>
      <w:r w:rsidR="002803DC">
        <w:rPr>
          <w:rFonts w:ascii="Arial" w:hAnsi="Arial" w:cs="Arial"/>
          <w:sz w:val="24"/>
          <w:szCs w:val="24"/>
        </w:rPr>
        <w:t xml:space="preserve"> is already </w:t>
      </w:r>
      <w:r w:rsidR="0097184A">
        <w:rPr>
          <w:rFonts w:ascii="Arial" w:hAnsi="Arial" w:cs="Arial"/>
          <w:sz w:val="24"/>
          <w:szCs w:val="24"/>
        </w:rPr>
        <w:t>experiencing difficulties</w:t>
      </w:r>
      <w:r w:rsidR="002803DC">
        <w:rPr>
          <w:rFonts w:ascii="Arial" w:hAnsi="Arial" w:cs="Arial"/>
          <w:sz w:val="24"/>
          <w:szCs w:val="24"/>
        </w:rPr>
        <w:t xml:space="preserve"> with capacity</w:t>
      </w:r>
      <w:r w:rsidR="006C4481">
        <w:rPr>
          <w:rFonts w:ascii="Arial" w:hAnsi="Arial" w:cs="Arial"/>
          <w:sz w:val="24"/>
          <w:szCs w:val="24"/>
        </w:rPr>
        <w:t>.</w:t>
      </w:r>
      <w:r w:rsidRPr="394D0E43">
        <w:rPr>
          <w:rFonts w:ascii="Arial" w:hAnsi="Arial" w:cs="Arial"/>
          <w:sz w:val="24"/>
          <w:szCs w:val="24"/>
        </w:rPr>
        <w:t xml:space="preserve"> Within previous resource constraints (funding, premises, available workforce) and models, meeting the existing pressures and new expectations was not possible.  2022/ 2023 saw the roll out of the previously agreed plan of recruitment and process improvements with three key aims</w:t>
      </w:r>
      <w:r>
        <w:rPr>
          <w:rFonts w:ascii="Arial" w:hAnsi="Arial" w:cs="Arial"/>
          <w:sz w:val="24"/>
          <w:szCs w:val="24"/>
        </w:rPr>
        <w:t>:</w:t>
      </w:r>
    </w:p>
    <w:p w14:paraId="7E413715" w14:textId="77777777" w:rsidR="008456C3" w:rsidRDefault="008456C3" w:rsidP="00C34A0A">
      <w:pPr>
        <w:spacing w:after="0" w:line="240" w:lineRule="auto"/>
        <w:ind w:left="720"/>
        <w:jc w:val="both"/>
        <w:rPr>
          <w:rFonts w:ascii="Arial" w:hAnsi="Arial" w:cs="Arial"/>
          <w:sz w:val="24"/>
          <w:szCs w:val="24"/>
        </w:rPr>
      </w:pPr>
    </w:p>
    <w:p w14:paraId="2432614E" w14:textId="77777777" w:rsidR="00B52955" w:rsidRDefault="00B52955" w:rsidP="00C34A0A">
      <w:pPr>
        <w:numPr>
          <w:ilvl w:val="0"/>
          <w:numId w:val="14"/>
        </w:numPr>
        <w:tabs>
          <w:tab w:val="left" w:pos="720"/>
        </w:tabs>
        <w:spacing w:after="0" w:line="240" w:lineRule="auto"/>
        <w:jc w:val="both"/>
        <w:rPr>
          <w:rFonts w:ascii="Arial" w:hAnsi="Arial" w:cs="Arial"/>
          <w:iCs/>
          <w:sz w:val="24"/>
          <w:szCs w:val="24"/>
        </w:rPr>
      </w:pPr>
      <w:r>
        <w:rPr>
          <w:rFonts w:ascii="Arial" w:hAnsi="Arial" w:cs="Arial"/>
          <w:iCs/>
          <w:sz w:val="24"/>
          <w:szCs w:val="24"/>
        </w:rPr>
        <w:t>Reducing caseloads in hub services</w:t>
      </w:r>
    </w:p>
    <w:p w14:paraId="3BCBBA37" w14:textId="77777777" w:rsidR="00B52955" w:rsidRDefault="00B52955" w:rsidP="00C34A0A">
      <w:pPr>
        <w:numPr>
          <w:ilvl w:val="0"/>
          <w:numId w:val="14"/>
        </w:numPr>
        <w:tabs>
          <w:tab w:val="left" w:pos="720"/>
        </w:tabs>
        <w:spacing w:after="0" w:line="240" w:lineRule="auto"/>
        <w:jc w:val="both"/>
        <w:rPr>
          <w:rFonts w:ascii="Arial" w:hAnsi="Arial" w:cs="Arial"/>
          <w:iCs/>
          <w:sz w:val="24"/>
          <w:szCs w:val="24"/>
        </w:rPr>
      </w:pPr>
      <w:r>
        <w:rPr>
          <w:rFonts w:ascii="Arial" w:hAnsi="Arial" w:cs="Arial"/>
          <w:iCs/>
          <w:sz w:val="24"/>
          <w:szCs w:val="24"/>
        </w:rPr>
        <w:t>Developing low intensity care in community settings</w:t>
      </w:r>
    </w:p>
    <w:p w14:paraId="11B39CE6" w14:textId="77777777" w:rsidR="00B52955" w:rsidRDefault="00B52955" w:rsidP="00C34A0A">
      <w:pPr>
        <w:numPr>
          <w:ilvl w:val="0"/>
          <w:numId w:val="14"/>
        </w:numPr>
        <w:tabs>
          <w:tab w:val="left" w:pos="720"/>
        </w:tabs>
        <w:spacing w:after="0" w:line="240" w:lineRule="auto"/>
        <w:jc w:val="both"/>
        <w:rPr>
          <w:rFonts w:ascii="Arial" w:hAnsi="Arial" w:cs="Arial"/>
          <w:sz w:val="24"/>
          <w:szCs w:val="24"/>
        </w:rPr>
      </w:pPr>
      <w:r w:rsidRPr="394D0E43">
        <w:rPr>
          <w:rFonts w:ascii="Arial" w:hAnsi="Arial" w:cs="Arial"/>
          <w:sz w:val="24"/>
          <w:szCs w:val="24"/>
        </w:rPr>
        <w:t>Maximising use of primary care</w:t>
      </w:r>
    </w:p>
    <w:p w14:paraId="3F61B428" w14:textId="77777777" w:rsidR="00B52955" w:rsidRDefault="00B52955" w:rsidP="00C34A0A">
      <w:pPr>
        <w:tabs>
          <w:tab w:val="left" w:pos="720"/>
        </w:tabs>
        <w:spacing w:after="0" w:line="240" w:lineRule="auto"/>
        <w:jc w:val="both"/>
        <w:rPr>
          <w:rFonts w:ascii="Arial" w:hAnsi="Arial" w:cs="Arial"/>
          <w:sz w:val="24"/>
          <w:szCs w:val="24"/>
        </w:rPr>
      </w:pPr>
    </w:p>
    <w:p w14:paraId="3296D54F" w14:textId="0FA4365A" w:rsidR="00B52955" w:rsidRDefault="00B52955" w:rsidP="00C34A0A">
      <w:pPr>
        <w:tabs>
          <w:tab w:val="left" w:pos="720"/>
        </w:tabs>
        <w:spacing w:after="0" w:line="240" w:lineRule="auto"/>
        <w:ind w:left="720"/>
        <w:jc w:val="both"/>
        <w:rPr>
          <w:rFonts w:ascii="Arial" w:hAnsi="Arial" w:cs="Arial"/>
          <w:sz w:val="24"/>
          <w:szCs w:val="24"/>
        </w:rPr>
      </w:pPr>
      <w:r w:rsidRPr="394D0E43">
        <w:rPr>
          <w:rFonts w:ascii="Arial" w:hAnsi="Arial" w:cs="Arial"/>
          <w:sz w:val="24"/>
          <w:szCs w:val="24"/>
        </w:rPr>
        <w:t xml:space="preserve">Although </w:t>
      </w:r>
      <w:r>
        <w:rPr>
          <w:rFonts w:ascii="Arial" w:hAnsi="Arial" w:cs="Arial"/>
          <w:sz w:val="24"/>
          <w:szCs w:val="24"/>
        </w:rPr>
        <w:t xml:space="preserve">some </w:t>
      </w:r>
      <w:r w:rsidRPr="394D0E43">
        <w:rPr>
          <w:rFonts w:ascii="Arial" w:hAnsi="Arial" w:cs="Arial"/>
          <w:sz w:val="24"/>
          <w:szCs w:val="24"/>
        </w:rPr>
        <w:t xml:space="preserve">progress has been made with these, risks and challenges remain most particularly with the recruitment of skilled clinical staff. </w:t>
      </w:r>
    </w:p>
    <w:p w14:paraId="448720D7" w14:textId="77777777" w:rsidR="004339CF" w:rsidRDefault="004339CF" w:rsidP="00C34A0A">
      <w:pPr>
        <w:spacing w:after="0" w:line="240" w:lineRule="auto"/>
        <w:jc w:val="both"/>
        <w:rPr>
          <w:rFonts w:ascii="Arial" w:hAnsi="Arial" w:cs="Arial"/>
          <w:sz w:val="24"/>
          <w:szCs w:val="24"/>
        </w:rPr>
      </w:pPr>
    </w:p>
    <w:p w14:paraId="2ED639F4" w14:textId="2A982F2F" w:rsidR="004339CF" w:rsidRPr="00B52955" w:rsidRDefault="004339CF" w:rsidP="00C34A0A">
      <w:pPr>
        <w:spacing w:after="0" w:line="240" w:lineRule="auto"/>
        <w:ind w:left="720" w:hanging="720"/>
        <w:jc w:val="both"/>
        <w:rPr>
          <w:rFonts w:ascii="Arial" w:eastAsia="Arial" w:hAnsi="Arial" w:cs="Arial"/>
          <w:b/>
          <w:bCs/>
          <w:sz w:val="24"/>
          <w:szCs w:val="24"/>
        </w:rPr>
      </w:pPr>
      <w:r w:rsidRPr="007248EE">
        <w:rPr>
          <w:rFonts w:ascii="Arial" w:hAnsi="Arial" w:cs="Arial"/>
          <w:b/>
          <w:bCs/>
          <w:sz w:val="24"/>
          <w:szCs w:val="24"/>
        </w:rPr>
        <w:t>2.7</w:t>
      </w:r>
      <w:r>
        <w:rPr>
          <w:rFonts w:ascii="Arial" w:hAnsi="Arial" w:cs="Arial"/>
          <w:sz w:val="24"/>
          <w:szCs w:val="24"/>
        </w:rPr>
        <w:tab/>
        <w:t xml:space="preserve">There was no national expectation that standards 6- 10 would be met during 2023-24. </w:t>
      </w:r>
      <w:r w:rsidRPr="394D0E43">
        <w:rPr>
          <w:rFonts w:ascii="Arial" w:hAnsi="Arial" w:cs="Arial"/>
          <w:sz w:val="24"/>
          <w:szCs w:val="24"/>
        </w:rPr>
        <w:t>However, these standards will be expected to be delivered in 2023-24 and achieved in criminal justice as well as community settings (DTTO, Court, HMP Edinburgh and Police Custody).</w:t>
      </w:r>
    </w:p>
    <w:p w14:paraId="537F1827" w14:textId="5F82028D" w:rsidR="00114CEA" w:rsidRDefault="00114CEA" w:rsidP="00C34A0A">
      <w:pPr>
        <w:jc w:val="both"/>
        <w:rPr>
          <w:rFonts w:ascii="Arial" w:eastAsia="Arial" w:hAnsi="Arial" w:cs="Arial"/>
          <w:sz w:val="24"/>
          <w:szCs w:val="24"/>
        </w:rPr>
      </w:pPr>
    </w:p>
    <w:p w14:paraId="776808CE" w14:textId="02023AD8" w:rsidR="00114CEA" w:rsidRPr="00B52955" w:rsidRDefault="002803DC" w:rsidP="00C34A0A">
      <w:pPr>
        <w:spacing w:after="0" w:line="240" w:lineRule="auto"/>
        <w:ind w:left="720" w:hanging="720"/>
        <w:jc w:val="both"/>
        <w:rPr>
          <w:rFonts w:ascii="Arial" w:eastAsia="Arial" w:hAnsi="Arial" w:cs="Arial"/>
          <w:b/>
          <w:bCs/>
          <w:sz w:val="24"/>
          <w:szCs w:val="24"/>
        </w:rPr>
      </w:pPr>
      <w:r>
        <w:rPr>
          <w:rFonts w:ascii="Arial" w:eastAsia="Arial" w:hAnsi="Arial" w:cs="Arial"/>
          <w:b/>
          <w:bCs/>
          <w:sz w:val="24"/>
          <w:szCs w:val="24"/>
        </w:rPr>
        <w:t>2.</w:t>
      </w:r>
      <w:r w:rsidR="004339CF">
        <w:rPr>
          <w:rFonts w:ascii="Arial" w:eastAsia="Arial" w:hAnsi="Arial" w:cs="Arial"/>
          <w:b/>
          <w:bCs/>
          <w:sz w:val="24"/>
          <w:szCs w:val="24"/>
        </w:rPr>
        <w:t>8</w:t>
      </w:r>
      <w:r>
        <w:rPr>
          <w:rFonts w:ascii="Arial" w:eastAsia="Arial" w:hAnsi="Arial" w:cs="Arial"/>
          <w:b/>
          <w:bCs/>
          <w:sz w:val="24"/>
          <w:szCs w:val="24"/>
        </w:rPr>
        <w:tab/>
      </w:r>
      <w:r w:rsidR="00114CEA" w:rsidRPr="00B52955">
        <w:rPr>
          <w:rFonts w:ascii="Arial" w:eastAsia="Arial" w:hAnsi="Arial" w:cs="Arial"/>
          <w:b/>
          <w:bCs/>
          <w:sz w:val="24"/>
          <w:szCs w:val="24"/>
        </w:rPr>
        <w:t xml:space="preserve">MAT Standard 6: The system that provides MAT is psychologically informed (tier 1); routinely delivers evidence-based low intensity psychosocial interventions (tier 2); and supports individuals to grow social </w:t>
      </w:r>
      <w:r w:rsidR="00185F39" w:rsidRPr="00B52955">
        <w:rPr>
          <w:rFonts w:ascii="Arial" w:eastAsia="Arial" w:hAnsi="Arial" w:cs="Arial"/>
          <w:b/>
          <w:bCs/>
          <w:sz w:val="24"/>
          <w:szCs w:val="24"/>
        </w:rPr>
        <w:t>networks.</w:t>
      </w:r>
    </w:p>
    <w:p w14:paraId="6689BC83" w14:textId="64BE2CAA" w:rsidR="00114CEA" w:rsidRDefault="00114CEA" w:rsidP="00C34A0A">
      <w:pPr>
        <w:spacing w:after="0" w:line="240" w:lineRule="auto"/>
        <w:ind w:firstLine="720"/>
        <w:jc w:val="both"/>
        <w:rPr>
          <w:rFonts w:ascii="Arial" w:eastAsia="Arial" w:hAnsi="Arial" w:cs="Arial"/>
          <w:b/>
          <w:bCs/>
          <w:sz w:val="24"/>
          <w:szCs w:val="24"/>
        </w:rPr>
      </w:pPr>
      <w:r w:rsidRPr="00B52955">
        <w:rPr>
          <w:rFonts w:ascii="Arial" w:eastAsia="Arial" w:hAnsi="Arial" w:cs="Arial"/>
          <w:b/>
          <w:bCs/>
          <w:sz w:val="24"/>
          <w:szCs w:val="24"/>
        </w:rPr>
        <w:t xml:space="preserve">Rag status: </w:t>
      </w:r>
      <w:r w:rsidR="00B52955" w:rsidRPr="00B52955">
        <w:rPr>
          <w:rFonts w:ascii="Arial" w:eastAsia="Arial" w:hAnsi="Arial" w:cs="Arial"/>
          <w:b/>
          <w:bCs/>
          <w:sz w:val="24"/>
          <w:szCs w:val="24"/>
        </w:rPr>
        <w:t>Amber</w:t>
      </w:r>
    </w:p>
    <w:p w14:paraId="6EC46EC4" w14:textId="00DA3C75" w:rsidR="00D00419" w:rsidRDefault="00D00419" w:rsidP="00C34A0A">
      <w:pPr>
        <w:spacing w:after="0" w:line="240" w:lineRule="auto"/>
        <w:ind w:firstLine="720"/>
        <w:jc w:val="both"/>
        <w:rPr>
          <w:rFonts w:ascii="Arial" w:eastAsia="Arial" w:hAnsi="Arial" w:cs="Arial"/>
          <w:b/>
          <w:bCs/>
          <w:sz w:val="24"/>
          <w:szCs w:val="24"/>
        </w:rPr>
      </w:pPr>
    </w:p>
    <w:p w14:paraId="4F4E13AB" w14:textId="630F91D3" w:rsidR="00D00419" w:rsidRPr="00A23D81" w:rsidRDefault="001B0519" w:rsidP="00C34A0A">
      <w:pPr>
        <w:spacing w:after="0" w:line="240" w:lineRule="auto"/>
        <w:ind w:left="720"/>
        <w:jc w:val="both"/>
        <w:rPr>
          <w:rFonts w:ascii="Arial" w:eastAsia="Arial" w:hAnsi="Arial" w:cs="Arial"/>
          <w:sz w:val="24"/>
          <w:szCs w:val="24"/>
        </w:rPr>
      </w:pPr>
      <w:r>
        <w:rPr>
          <w:rFonts w:ascii="Arial" w:eastAsia="Arial" w:hAnsi="Arial" w:cs="Arial"/>
          <w:sz w:val="24"/>
          <w:szCs w:val="24"/>
        </w:rPr>
        <w:t xml:space="preserve">NHS Clinical Psychology have led the work of developing psychological therapies in the system of care, delivering training and mentoring to staff in all sectors. </w:t>
      </w:r>
      <w:r w:rsidR="00784FAD">
        <w:rPr>
          <w:rFonts w:ascii="Arial" w:eastAsia="Arial" w:hAnsi="Arial" w:cs="Arial"/>
          <w:sz w:val="24"/>
          <w:szCs w:val="24"/>
        </w:rPr>
        <w:t>3</w:t>
      </w:r>
      <w:r w:rsidR="00784FAD" w:rsidRPr="00784FAD">
        <w:rPr>
          <w:rFonts w:ascii="Arial" w:eastAsia="Arial" w:hAnsi="Arial" w:cs="Arial"/>
          <w:sz w:val="24"/>
          <w:szCs w:val="24"/>
          <w:vertAlign w:val="superscript"/>
        </w:rPr>
        <w:t>rd</w:t>
      </w:r>
      <w:r w:rsidR="00784FAD">
        <w:rPr>
          <w:rFonts w:ascii="Arial" w:eastAsia="Arial" w:hAnsi="Arial" w:cs="Arial"/>
          <w:sz w:val="24"/>
          <w:szCs w:val="24"/>
        </w:rPr>
        <w:t xml:space="preserve"> sector </w:t>
      </w:r>
      <w:r>
        <w:rPr>
          <w:rFonts w:ascii="Arial" w:eastAsia="Arial" w:hAnsi="Arial" w:cs="Arial"/>
          <w:sz w:val="24"/>
          <w:szCs w:val="24"/>
        </w:rPr>
        <w:t xml:space="preserve">and </w:t>
      </w:r>
      <w:r>
        <w:rPr>
          <w:rFonts w:ascii="Arial" w:eastAsia="Arial" w:hAnsi="Arial" w:cs="Arial"/>
          <w:sz w:val="24"/>
          <w:szCs w:val="24"/>
        </w:rPr>
        <w:lastRenderedPageBreak/>
        <w:t xml:space="preserve">NHS </w:t>
      </w:r>
      <w:r w:rsidR="00784FAD">
        <w:rPr>
          <w:rFonts w:ascii="Arial" w:eastAsia="Arial" w:hAnsi="Arial" w:cs="Arial"/>
          <w:sz w:val="24"/>
          <w:szCs w:val="24"/>
        </w:rPr>
        <w:t xml:space="preserve">services provide psychosocial interventions </w:t>
      </w:r>
      <w:r w:rsidR="001D5BBD">
        <w:rPr>
          <w:rFonts w:ascii="Arial" w:eastAsia="Arial" w:hAnsi="Arial" w:cs="Arial"/>
          <w:sz w:val="24"/>
          <w:szCs w:val="24"/>
        </w:rPr>
        <w:t xml:space="preserve">and support </w:t>
      </w:r>
      <w:r w:rsidR="009C55DD">
        <w:rPr>
          <w:rFonts w:ascii="Arial" w:eastAsia="Arial" w:hAnsi="Arial" w:cs="Arial"/>
          <w:sz w:val="24"/>
          <w:szCs w:val="24"/>
        </w:rPr>
        <w:t xml:space="preserve">people </w:t>
      </w:r>
      <w:r w:rsidR="001D5BBD">
        <w:rPr>
          <w:rFonts w:ascii="Arial" w:eastAsia="Arial" w:hAnsi="Arial" w:cs="Arial"/>
          <w:sz w:val="24"/>
          <w:szCs w:val="24"/>
        </w:rPr>
        <w:t xml:space="preserve">to </w:t>
      </w:r>
      <w:r w:rsidR="009C55DD">
        <w:rPr>
          <w:rFonts w:ascii="Arial" w:eastAsia="Arial" w:hAnsi="Arial" w:cs="Arial"/>
          <w:sz w:val="24"/>
          <w:szCs w:val="24"/>
        </w:rPr>
        <w:t xml:space="preserve">develop their social networks to enhance their recovery. </w:t>
      </w:r>
      <w:r w:rsidR="004B0C49">
        <w:rPr>
          <w:rFonts w:ascii="Arial" w:eastAsia="Arial" w:hAnsi="Arial" w:cs="Arial"/>
          <w:sz w:val="24"/>
          <w:szCs w:val="24"/>
        </w:rPr>
        <w:t xml:space="preserve">A small grants programme was funded to </w:t>
      </w:r>
      <w:r w:rsidR="00C262B7">
        <w:rPr>
          <w:rFonts w:ascii="Arial" w:eastAsia="Arial" w:hAnsi="Arial" w:cs="Arial"/>
          <w:sz w:val="24"/>
          <w:szCs w:val="24"/>
        </w:rPr>
        <w:t>provide access to meaningful activity and social engagement for people who are socially isol</w:t>
      </w:r>
      <w:r w:rsidR="00B036B1">
        <w:rPr>
          <w:rFonts w:ascii="Arial" w:eastAsia="Arial" w:hAnsi="Arial" w:cs="Arial"/>
          <w:sz w:val="24"/>
          <w:szCs w:val="24"/>
        </w:rPr>
        <w:t>ated. All services take a trauma informed approach and staff are trained accordingly.</w:t>
      </w:r>
    </w:p>
    <w:p w14:paraId="42A2927C" w14:textId="77777777" w:rsidR="004339CF" w:rsidRPr="00D00419" w:rsidRDefault="004339CF" w:rsidP="00C34A0A">
      <w:pPr>
        <w:spacing w:after="0" w:line="240" w:lineRule="auto"/>
        <w:ind w:left="720"/>
        <w:jc w:val="both"/>
        <w:rPr>
          <w:rFonts w:ascii="Arial" w:eastAsia="Arial" w:hAnsi="Arial" w:cs="Arial"/>
          <w:sz w:val="24"/>
          <w:szCs w:val="24"/>
        </w:rPr>
      </w:pPr>
    </w:p>
    <w:p w14:paraId="203C81AD" w14:textId="64EF330D" w:rsidR="00114CEA" w:rsidRPr="00B52955" w:rsidRDefault="002803DC" w:rsidP="00C34A0A">
      <w:pPr>
        <w:spacing w:after="0" w:line="240" w:lineRule="auto"/>
        <w:ind w:left="720" w:hanging="720"/>
        <w:jc w:val="both"/>
        <w:rPr>
          <w:rFonts w:ascii="Arial" w:eastAsia="Arial" w:hAnsi="Arial" w:cs="Arial"/>
          <w:b/>
          <w:bCs/>
          <w:sz w:val="24"/>
          <w:szCs w:val="24"/>
        </w:rPr>
      </w:pPr>
      <w:r>
        <w:rPr>
          <w:rFonts w:ascii="Arial" w:eastAsia="Arial" w:hAnsi="Arial" w:cs="Arial"/>
          <w:b/>
          <w:bCs/>
          <w:sz w:val="24"/>
          <w:szCs w:val="24"/>
        </w:rPr>
        <w:t>2.</w:t>
      </w:r>
      <w:r w:rsidR="004339CF">
        <w:rPr>
          <w:rFonts w:ascii="Arial" w:eastAsia="Arial" w:hAnsi="Arial" w:cs="Arial"/>
          <w:b/>
          <w:bCs/>
          <w:sz w:val="24"/>
          <w:szCs w:val="24"/>
        </w:rPr>
        <w:t>9</w:t>
      </w:r>
      <w:r>
        <w:rPr>
          <w:rFonts w:ascii="Arial" w:eastAsia="Arial" w:hAnsi="Arial" w:cs="Arial"/>
          <w:b/>
          <w:bCs/>
          <w:sz w:val="24"/>
          <w:szCs w:val="24"/>
        </w:rPr>
        <w:tab/>
      </w:r>
      <w:r w:rsidR="00114CEA" w:rsidRPr="00B52955">
        <w:rPr>
          <w:rFonts w:ascii="Arial" w:eastAsia="Arial" w:hAnsi="Arial" w:cs="Arial"/>
          <w:b/>
          <w:bCs/>
          <w:sz w:val="24"/>
          <w:szCs w:val="24"/>
        </w:rPr>
        <w:t>MAT Standard 7: All people have the option of MAT shared with Primary Care.</w:t>
      </w:r>
    </w:p>
    <w:p w14:paraId="5BD18B6F" w14:textId="30EC2339" w:rsidR="00114CEA" w:rsidRDefault="00114CEA" w:rsidP="00C34A0A">
      <w:pPr>
        <w:spacing w:after="0" w:line="240" w:lineRule="auto"/>
        <w:ind w:firstLine="720"/>
        <w:jc w:val="both"/>
        <w:rPr>
          <w:rFonts w:ascii="Arial" w:eastAsia="Arial" w:hAnsi="Arial" w:cs="Arial"/>
          <w:b/>
          <w:bCs/>
          <w:sz w:val="24"/>
          <w:szCs w:val="24"/>
        </w:rPr>
      </w:pPr>
      <w:r w:rsidRPr="00B52955">
        <w:rPr>
          <w:rFonts w:ascii="Arial" w:eastAsia="Arial" w:hAnsi="Arial" w:cs="Arial"/>
          <w:b/>
          <w:bCs/>
          <w:sz w:val="24"/>
          <w:szCs w:val="24"/>
        </w:rPr>
        <w:t xml:space="preserve">Rag Status; </w:t>
      </w:r>
      <w:r w:rsidR="00B52955">
        <w:rPr>
          <w:rFonts w:ascii="Arial" w:eastAsia="Arial" w:hAnsi="Arial" w:cs="Arial"/>
          <w:b/>
          <w:bCs/>
          <w:sz w:val="24"/>
          <w:szCs w:val="24"/>
        </w:rPr>
        <w:t xml:space="preserve">Provisional </w:t>
      </w:r>
      <w:r w:rsidR="00B52955" w:rsidRPr="00B52955">
        <w:rPr>
          <w:rFonts w:ascii="Arial" w:eastAsia="Arial" w:hAnsi="Arial" w:cs="Arial"/>
          <w:b/>
          <w:bCs/>
          <w:sz w:val="24"/>
          <w:szCs w:val="24"/>
        </w:rPr>
        <w:t xml:space="preserve">Amber </w:t>
      </w:r>
    </w:p>
    <w:p w14:paraId="33AC3A55" w14:textId="3EA7A2BE" w:rsidR="00B52955" w:rsidRDefault="00B52955" w:rsidP="00C34A0A">
      <w:pPr>
        <w:spacing w:after="0" w:line="240" w:lineRule="auto"/>
        <w:ind w:left="720"/>
        <w:jc w:val="both"/>
        <w:rPr>
          <w:rFonts w:ascii="Arial" w:eastAsia="Arial" w:hAnsi="Arial" w:cs="Arial"/>
          <w:sz w:val="24"/>
          <w:szCs w:val="24"/>
        </w:rPr>
      </w:pPr>
      <w:r w:rsidRPr="00AE72BC">
        <w:rPr>
          <w:rFonts w:ascii="Arial" w:eastAsia="Arial" w:hAnsi="Arial" w:cs="Arial"/>
          <w:sz w:val="24"/>
          <w:szCs w:val="24"/>
        </w:rPr>
        <w:t>This is especially well developed in the Lothians.</w:t>
      </w:r>
      <w:r>
        <w:rPr>
          <w:rFonts w:ascii="Arial" w:eastAsia="Arial" w:hAnsi="Arial" w:cs="Arial"/>
          <w:sz w:val="24"/>
          <w:szCs w:val="24"/>
        </w:rPr>
        <w:t xml:space="preserve">  </w:t>
      </w:r>
      <w:r w:rsidRPr="00AE72BC">
        <w:rPr>
          <w:rFonts w:ascii="Arial" w:eastAsia="Arial" w:hAnsi="Arial" w:cs="Arial"/>
          <w:sz w:val="24"/>
          <w:szCs w:val="24"/>
        </w:rPr>
        <w:t xml:space="preserve">Additional QI </w:t>
      </w:r>
      <w:r w:rsidR="002803DC" w:rsidRPr="00AE72BC">
        <w:rPr>
          <w:rFonts w:ascii="Arial" w:eastAsia="Arial" w:hAnsi="Arial" w:cs="Arial"/>
          <w:sz w:val="24"/>
          <w:szCs w:val="24"/>
        </w:rPr>
        <w:t xml:space="preserve">capacity </w:t>
      </w:r>
      <w:r w:rsidR="002803DC">
        <w:rPr>
          <w:rFonts w:ascii="Arial" w:eastAsia="Arial" w:hAnsi="Arial" w:cs="Arial"/>
          <w:sz w:val="24"/>
          <w:szCs w:val="24"/>
        </w:rPr>
        <w:t>will</w:t>
      </w:r>
      <w:r>
        <w:rPr>
          <w:rFonts w:ascii="Arial" w:eastAsia="Arial" w:hAnsi="Arial" w:cs="Arial"/>
          <w:sz w:val="24"/>
          <w:szCs w:val="24"/>
        </w:rPr>
        <w:t xml:space="preserve"> be </w:t>
      </w:r>
      <w:r w:rsidR="007121DD">
        <w:rPr>
          <w:rFonts w:ascii="Arial" w:eastAsia="Arial" w:hAnsi="Arial" w:cs="Arial"/>
          <w:sz w:val="24"/>
          <w:szCs w:val="24"/>
        </w:rPr>
        <w:t xml:space="preserve">established </w:t>
      </w:r>
      <w:r w:rsidR="007121DD" w:rsidRPr="00AE72BC">
        <w:rPr>
          <w:rFonts w:ascii="Arial" w:eastAsia="Arial" w:hAnsi="Arial" w:cs="Arial"/>
          <w:sz w:val="24"/>
          <w:szCs w:val="24"/>
        </w:rPr>
        <w:t>to</w:t>
      </w:r>
      <w:r w:rsidRPr="00AE72BC">
        <w:rPr>
          <w:rFonts w:ascii="Arial" w:eastAsia="Arial" w:hAnsi="Arial" w:cs="Arial"/>
          <w:sz w:val="24"/>
          <w:szCs w:val="24"/>
        </w:rPr>
        <w:t xml:space="preserve"> work </w:t>
      </w:r>
      <w:r>
        <w:rPr>
          <w:rFonts w:ascii="Arial" w:eastAsia="Arial" w:hAnsi="Arial" w:cs="Arial"/>
          <w:sz w:val="24"/>
          <w:szCs w:val="24"/>
        </w:rPr>
        <w:t xml:space="preserve">on maximising capacity </w:t>
      </w:r>
      <w:r w:rsidR="008E40F5">
        <w:rPr>
          <w:rFonts w:ascii="Arial" w:eastAsia="Arial" w:hAnsi="Arial" w:cs="Arial"/>
          <w:sz w:val="24"/>
          <w:szCs w:val="24"/>
        </w:rPr>
        <w:t>in</w:t>
      </w:r>
      <w:r>
        <w:rPr>
          <w:rFonts w:ascii="Arial" w:eastAsia="Arial" w:hAnsi="Arial" w:cs="Arial"/>
          <w:sz w:val="24"/>
          <w:szCs w:val="24"/>
        </w:rPr>
        <w:t xml:space="preserve"> primary care and improving joint working between primary and secondary care.</w:t>
      </w:r>
    </w:p>
    <w:p w14:paraId="32C12F63" w14:textId="77777777" w:rsidR="00D00419" w:rsidRPr="00B52955" w:rsidRDefault="00D00419" w:rsidP="00C34A0A">
      <w:pPr>
        <w:spacing w:after="0" w:line="240" w:lineRule="auto"/>
        <w:ind w:left="720"/>
        <w:jc w:val="both"/>
        <w:rPr>
          <w:b/>
          <w:bCs/>
        </w:rPr>
      </w:pPr>
    </w:p>
    <w:bookmarkEnd w:id="9"/>
    <w:p w14:paraId="769568BD" w14:textId="54545D00" w:rsidR="6739F706" w:rsidRPr="00B52955" w:rsidRDefault="002803DC" w:rsidP="00C34A0A">
      <w:pPr>
        <w:tabs>
          <w:tab w:val="left" w:pos="720"/>
        </w:tabs>
        <w:spacing w:after="0" w:line="240" w:lineRule="auto"/>
        <w:ind w:left="720" w:hanging="720"/>
        <w:jc w:val="both"/>
        <w:rPr>
          <w:rFonts w:ascii="Arial" w:hAnsi="Arial" w:cs="Arial"/>
          <w:b/>
          <w:bCs/>
          <w:sz w:val="24"/>
          <w:szCs w:val="24"/>
        </w:rPr>
      </w:pPr>
      <w:r>
        <w:rPr>
          <w:rFonts w:ascii="Arial" w:hAnsi="Arial" w:cs="Arial"/>
          <w:b/>
          <w:bCs/>
          <w:sz w:val="24"/>
          <w:szCs w:val="24"/>
        </w:rPr>
        <w:t>2.</w:t>
      </w:r>
      <w:r w:rsidR="004339CF">
        <w:rPr>
          <w:rFonts w:ascii="Arial" w:hAnsi="Arial" w:cs="Arial"/>
          <w:b/>
          <w:bCs/>
          <w:sz w:val="24"/>
          <w:szCs w:val="24"/>
        </w:rPr>
        <w:t>10</w:t>
      </w:r>
      <w:r>
        <w:rPr>
          <w:rFonts w:ascii="Arial" w:hAnsi="Arial" w:cs="Arial"/>
          <w:b/>
          <w:bCs/>
          <w:sz w:val="24"/>
          <w:szCs w:val="24"/>
        </w:rPr>
        <w:tab/>
      </w:r>
      <w:r w:rsidR="00F22EF7" w:rsidRPr="00B52955">
        <w:rPr>
          <w:rFonts w:ascii="Arial" w:hAnsi="Arial" w:cs="Arial"/>
          <w:b/>
          <w:bCs/>
          <w:sz w:val="24"/>
          <w:szCs w:val="24"/>
        </w:rPr>
        <w:t xml:space="preserve">MAT </w:t>
      </w:r>
      <w:r w:rsidR="6739F706" w:rsidRPr="00B52955">
        <w:rPr>
          <w:rFonts w:ascii="Arial" w:hAnsi="Arial" w:cs="Arial"/>
          <w:b/>
          <w:bCs/>
          <w:sz w:val="24"/>
          <w:szCs w:val="24"/>
        </w:rPr>
        <w:t xml:space="preserve">8. All people have access to advocacy and support for housing, welfare and income needs. </w:t>
      </w:r>
    </w:p>
    <w:p w14:paraId="1F761D59" w14:textId="47D0109A" w:rsidR="00B52955" w:rsidRDefault="002803DC" w:rsidP="00C34A0A">
      <w:pPr>
        <w:tabs>
          <w:tab w:val="left" w:pos="720"/>
        </w:tabs>
        <w:spacing w:after="0" w:line="240" w:lineRule="auto"/>
        <w:jc w:val="both"/>
        <w:rPr>
          <w:rFonts w:ascii="Arial" w:hAnsi="Arial" w:cs="Arial"/>
          <w:b/>
          <w:bCs/>
          <w:sz w:val="24"/>
          <w:szCs w:val="24"/>
        </w:rPr>
      </w:pPr>
      <w:r>
        <w:rPr>
          <w:rFonts w:ascii="Arial" w:hAnsi="Arial" w:cs="Arial"/>
          <w:b/>
          <w:bCs/>
          <w:sz w:val="24"/>
          <w:szCs w:val="24"/>
        </w:rPr>
        <w:tab/>
      </w:r>
      <w:r w:rsidR="00B52955" w:rsidRPr="00B52955">
        <w:rPr>
          <w:rFonts w:ascii="Arial" w:hAnsi="Arial" w:cs="Arial"/>
          <w:b/>
          <w:bCs/>
          <w:sz w:val="24"/>
          <w:szCs w:val="24"/>
        </w:rPr>
        <w:t>Rag Status: Amber</w:t>
      </w:r>
    </w:p>
    <w:p w14:paraId="0B0C6AF8" w14:textId="12D09001" w:rsidR="00423DA4" w:rsidRDefault="00423DA4" w:rsidP="00423DA4">
      <w:pPr>
        <w:tabs>
          <w:tab w:val="left" w:pos="720"/>
        </w:tabs>
        <w:spacing w:after="0" w:line="240" w:lineRule="auto"/>
        <w:ind w:left="720"/>
        <w:jc w:val="both"/>
        <w:rPr>
          <w:rFonts w:ascii="Arial" w:hAnsi="Arial" w:cs="Arial"/>
          <w:sz w:val="24"/>
          <w:szCs w:val="24"/>
        </w:rPr>
      </w:pPr>
      <w:r>
        <w:rPr>
          <w:rFonts w:ascii="Arial" w:hAnsi="Arial" w:cs="Arial"/>
          <w:sz w:val="24"/>
          <w:szCs w:val="24"/>
        </w:rPr>
        <w:t>The contract for ad</w:t>
      </w:r>
      <w:r w:rsidR="00CE1AFF">
        <w:rPr>
          <w:rFonts w:ascii="Arial" w:hAnsi="Arial" w:cs="Arial"/>
          <w:sz w:val="24"/>
          <w:szCs w:val="24"/>
        </w:rPr>
        <w:t>vocacy was re-tendered and contracted to Advocar</w:t>
      </w:r>
      <w:r w:rsidR="001C681D">
        <w:rPr>
          <w:rFonts w:ascii="Arial" w:hAnsi="Arial" w:cs="Arial"/>
          <w:sz w:val="24"/>
          <w:szCs w:val="24"/>
        </w:rPr>
        <w:t>d and development sessions were held with Hub services to promote access to advocacy</w:t>
      </w:r>
      <w:r w:rsidR="004C6821">
        <w:rPr>
          <w:rFonts w:ascii="Arial" w:hAnsi="Arial" w:cs="Arial"/>
          <w:sz w:val="24"/>
          <w:szCs w:val="24"/>
        </w:rPr>
        <w:t>.</w:t>
      </w:r>
    </w:p>
    <w:p w14:paraId="05BA7ED1" w14:textId="77777777" w:rsidR="004C6821" w:rsidRPr="00423DA4" w:rsidRDefault="004C6821" w:rsidP="00423DA4">
      <w:pPr>
        <w:tabs>
          <w:tab w:val="left" w:pos="720"/>
        </w:tabs>
        <w:spacing w:after="0" w:line="240" w:lineRule="auto"/>
        <w:ind w:left="720"/>
        <w:jc w:val="both"/>
        <w:rPr>
          <w:rFonts w:ascii="Arial" w:hAnsi="Arial" w:cs="Arial"/>
          <w:sz w:val="24"/>
          <w:szCs w:val="24"/>
        </w:rPr>
      </w:pPr>
    </w:p>
    <w:p w14:paraId="5BDDAC8B" w14:textId="77777777" w:rsidR="00B52955" w:rsidRPr="00B52955" w:rsidRDefault="00B52955" w:rsidP="00C34A0A">
      <w:pPr>
        <w:tabs>
          <w:tab w:val="left" w:pos="720"/>
        </w:tabs>
        <w:spacing w:after="0" w:line="240" w:lineRule="auto"/>
        <w:jc w:val="both"/>
        <w:rPr>
          <w:rFonts w:ascii="Arial" w:hAnsi="Arial" w:cs="Arial"/>
          <w:b/>
          <w:bCs/>
          <w:sz w:val="24"/>
          <w:szCs w:val="24"/>
        </w:rPr>
      </w:pPr>
    </w:p>
    <w:p w14:paraId="3D0E802C" w14:textId="77777777" w:rsidR="00B52955" w:rsidRDefault="00B52955" w:rsidP="00C34A0A">
      <w:pPr>
        <w:tabs>
          <w:tab w:val="left" w:pos="720"/>
        </w:tabs>
        <w:spacing w:after="0" w:line="240" w:lineRule="auto"/>
        <w:jc w:val="both"/>
      </w:pPr>
    </w:p>
    <w:p w14:paraId="04ED4E6F" w14:textId="393BC08B" w:rsidR="6739F706" w:rsidRPr="00B52955" w:rsidRDefault="002803DC" w:rsidP="00C34A0A">
      <w:pPr>
        <w:tabs>
          <w:tab w:val="left" w:pos="720"/>
        </w:tabs>
        <w:spacing w:after="0" w:line="240" w:lineRule="auto"/>
        <w:ind w:left="720" w:hanging="720"/>
        <w:jc w:val="both"/>
        <w:rPr>
          <w:rFonts w:ascii="Arial" w:hAnsi="Arial" w:cs="Arial"/>
          <w:b/>
          <w:bCs/>
          <w:sz w:val="24"/>
          <w:szCs w:val="24"/>
        </w:rPr>
      </w:pPr>
      <w:r>
        <w:rPr>
          <w:rFonts w:ascii="Arial" w:hAnsi="Arial" w:cs="Arial"/>
          <w:b/>
          <w:bCs/>
          <w:sz w:val="24"/>
          <w:szCs w:val="24"/>
        </w:rPr>
        <w:t>2.1</w:t>
      </w:r>
      <w:r w:rsidR="004339CF">
        <w:rPr>
          <w:rFonts w:ascii="Arial" w:hAnsi="Arial" w:cs="Arial"/>
          <w:b/>
          <w:bCs/>
          <w:sz w:val="24"/>
          <w:szCs w:val="24"/>
        </w:rPr>
        <w:t>1</w:t>
      </w:r>
      <w:r>
        <w:rPr>
          <w:rFonts w:ascii="Arial" w:hAnsi="Arial" w:cs="Arial"/>
          <w:b/>
          <w:bCs/>
          <w:sz w:val="24"/>
          <w:szCs w:val="24"/>
        </w:rPr>
        <w:tab/>
      </w:r>
      <w:r w:rsidR="00F22EF7" w:rsidRPr="00B52955">
        <w:rPr>
          <w:rFonts w:ascii="Arial" w:hAnsi="Arial" w:cs="Arial"/>
          <w:b/>
          <w:bCs/>
          <w:sz w:val="24"/>
          <w:szCs w:val="24"/>
        </w:rPr>
        <w:t xml:space="preserve">MAT </w:t>
      </w:r>
      <w:r w:rsidR="6739F706" w:rsidRPr="00B52955">
        <w:rPr>
          <w:rFonts w:ascii="Arial" w:hAnsi="Arial" w:cs="Arial"/>
          <w:b/>
          <w:bCs/>
          <w:sz w:val="24"/>
          <w:szCs w:val="24"/>
        </w:rPr>
        <w:t xml:space="preserve">9. All people with co-occurring drug use and mental health difficulties can receive mental health care at the point of MAT delivery. </w:t>
      </w:r>
    </w:p>
    <w:p w14:paraId="631F2EDF" w14:textId="3368ACF4" w:rsidR="00B52955" w:rsidRDefault="002803DC" w:rsidP="00C34A0A">
      <w:pPr>
        <w:tabs>
          <w:tab w:val="left" w:pos="720"/>
        </w:tabs>
        <w:spacing w:after="0" w:line="240" w:lineRule="auto"/>
        <w:jc w:val="both"/>
        <w:rPr>
          <w:rFonts w:ascii="Arial" w:hAnsi="Arial" w:cs="Arial"/>
          <w:b/>
          <w:bCs/>
          <w:sz w:val="24"/>
          <w:szCs w:val="24"/>
        </w:rPr>
      </w:pPr>
      <w:r>
        <w:rPr>
          <w:rFonts w:ascii="Arial" w:hAnsi="Arial" w:cs="Arial"/>
          <w:b/>
          <w:bCs/>
          <w:sz w:val="24"/>
          <w:szCs w:val="24"/>
        </w:rPr>
        <w:tab/>
      </w:r>
      <w:r w:rsidR="00B52955" w:rsidRPr="00B52955">
        <w:rPr>
          <w:rFonts w:ascii="Arial" w:hAnsi="Arial" w:cs="Arial"/>
          <w:b/>
          <w:bCs/>
          <w:sz w:val="24"/>
          <w:szCs w:val="24"/>
        </w:rPr>
        <w:t>Rag Status: Amber</w:t>
      </w:r>
    </w:p>
    <w:p w14:paraId="35112BA8" w14:textId="77777777" w:rsidR="004C6821" w:rsidRDefault="004C6821" w:rsidP="004C6821">
      <w:pPr>
        <w:tabs>
          <w:tab w:val="left" w:pos="720"/>
        </w:tabs>
        <w:spacing w:after="0" w:line="240" w:lineRule="auto"/>
        <w:ind w:left="720"/>
        <w:jc w:val="both"/>
        <w:rPr>
          <w:rFonts w:ascii="Arial" w:hAnsi="Arial" w:cs="Arial"/>
          <w:b/>
          <w:bCs/>
          <w:sz w:val="24"/>
          <w:szCs w:val="24"/>
        </w:rPr>
      </w:pPr>
    </w:p>
    <w:p w14:paraId="4FB9DACD" w14:textId="37B5A5F1" w:rsidR="00B52955" w:rsidRPr="00B52955" w:rsidRDefault="004C6821" w:rsidP="004C6821">
      <w:pPr>
        <w:tabs>
          <w:tab w:val="left" w:pos="720"/>
        </w:tabs>
        <w:spacing w:after="0" w:line="240" w:lineRule="auto"/>
        <w:ind w:left="720"/>
        <w:jc w:val="both"/>
        <w:rPr>
          <w:rFonts w:ascii="Arial" w:hAnsi="Arial" w:cs="Arial"/>
          <w:b/>
          <w:bCs/>
          <w:sz w:val="24"/>
          <w:szCs w:val="24"/>
        </w:rPr>
      </w:pPr>
      <w:r>
        <w:rPr>
          <w:rFonts w:ascii="Arial" w:eastAsia="Arial" w:hAnsi="Arial" w:cs="Arial"/>
          <w:sz w:val="24"/>
          <w:szCs w:val="24"/>
        </w:rPr>
        <w:t>An i</w:t>
      </w:r>
      <w:r w:rsidRPr="00AE72BC">
        <w:rPr>
          <w:rFonts w:ascii="Arial" w:eastAsia="Arial" w:hAnsi="Arial" w:cs="Arial"/>
          <w:sz w:val="24"/>
          <w:szCs w:val="24"/>
        </w:rPr>
        <w:t xml:space="preserve">nitial plan for improvement and integration between MH and substance use services </w:t>
      </w:r>
      <w:r w:rsidR="00EC0B8D">
        <w:rPr>
          <w:rFonts w:ascii="Arial" w:eastAsia="Arial" w:hAnsi="Arial" w:cs="Arial"/>
          <w:sz w:val="24"/>
          <w:szCs w:val="24"/>
        </w:rPr>
        <w:t xml:space="preserve">was </w:t>
      </w:r>
      <w:r w:rsidRPr="00AE72BC">
        <w:rPr>
          <w:rFonts w:ascii="Arial" w:eastAsia="Arial" w:hAnsi="Arial" w:cs="Arial"/>
          <w:sz w:val="24"/>
          <w:szCs w:val="24"/>
        </w:rPr>
        <w:t>agreed</w:t>
      </w:r>
      <w:r w:rsidR="00EC0B8D">
        <w:rPr>
          <w:rFonts w:ascii="Arial" w:eastAsia="Arial" w:hAnsi="Arial" w:cs="Arial"/>
          <w:sz w:val="24"/>
          <w:szCs w:val="24"/>
        </w:rPr>
        <w:t xml:space="preserve"> and implementation will follow in coming year.</w:t>
      </w:r>
    </w:p>
    <w:p w14:paraId="7ABC681D" w14:textId="77777777" w:rsidR="00B52955" w:rsidRDefault="00B52955" w:rsidP="00C34A0A">
      <w:pPr>
        <w:tabs>
          <w:tab w:val="left" w:pos="720"/>
        </w:tabs>
        <w:spacing w:after="0" w:line="240" w:lineRule="auto"/>
        <w:jc w:val="both"/>
      </w:pPr>
    </w:p>
    <w:p w14:paraId="17D10C5A" w14:textId="449136DE" w:rsidR="6739F706" w:rsidRPr="00B52955" w:rsidRDefault="002803DC" w:rsidP="00C34A0A">
      <w:pPr>
        <w:tabs>
          <w:tab w:val="left" w:pos="720"/>
        </w:tabs>
        <w:spacing w:after="0" w:line="240" w:lineRule="auto"/>
        <w:jc w:val="both"/>
        <w:rPr>
          <w:rFonts w:ascii="Arial" w:hAnsi="Arial" w:cs="Arial"/>
          <w:b/>
          <w:bCs/>
          <w:sz w:val="24"/>
          <w:szCs w:val="24"/>
        </w:rPr>
      </w:pPr>
      <w:r w:rsidRPr="007248EE">
        <w:rPr>
          <w:rFonts w:ascii="Arial" w:hAnsi="Arial" w:cs="Arial"/>
          <w:b/>
          <w:bCs/>
          <w:sz w:val="24"/>
          <w:szCs w:val="24"/>
        </w:rPr>
        <w:t>2.1</w:t>
      </w:r>
      <w:r w:rsidR="004339CF" w:rsidRPr="007248EE">
        <w:rPr>
          <w:rFonts w:ascii="Arial" w:hAnsi="Arial" w:cs="Arial"/>
          <w:b/>
          <w:bCs/>
          <w:sz w:val="24"/>
          <w:szCs w:val="24"/>
        </w:rPr>
        <w:t>2</w:t>
      </w:r>
      <w:r>
        <w:rPr>
          <w:rFonts w:ascii="Arial" w:hAnsi="Arial" w:cs="Arial"/>
          <w:b/>
          <w:bCs/>
          <w:sz w:val="24"/>
          <w:szCs w:val="24"/>
        </w:rPr>
        <w:tab/>
      </w:r>
      <w:r w:rsidR="00F22EF7" w:rsidRPr="00B52955">
        <w:rPr>
          <w:rFonts w:ascii="Arial" w:hAnsi="Arial" w:cs="Arial"/>
          <w:b/>
          <w:bCs/>
          <w:sz w:val="24"/>
          <w:szCs w:val="24"/>
        </w:rPr>
        <w:t xml:space="preserve">MAT </w:t>
      </w:r>
      <w:r w:rsidR="6739F706" w:rsidRPr="00B52955">
        <w:rPr>
          <w:rFonts w:ascii="Arial" w:hAnsi="Arial" w:cs="Arial"/>
          <w:b/>
          <w:bCs/>
          <w:sz w:val="24"/>
          <w:szCs w:val="24"/>
        </w:rPr>
        <w:t>10. All people receive trauma informed care</w:t>
      </w:r>
    </w:p>
    <w:p w14:paraId="6608D16D" w14:textId="1D665F3B" w:rsidR="00B52955" w:rsidRDefault="002803DC" w:rsidP="00C34A0A">
      <w:pPr>
        <w:tabs>
          <w:tab w:val="left" w:pos="720"/>
        </w:tabs>
        <w:spacing w:after="0" w:line="240" w:lineRule="auto"/>
        <w:jc w:val="both"/>
        <w:rPr>
          <w:rFonts w:ascii="Arial" w:hAnsi="Arial" w:cs="Arial"/>
          <w:b/>
          <w:bCs/>
          <w:sz w:val="24"/>
          <w:szCs w:val="24"/>
        </w:rPr>
      </w:pPr>
      <w:r>
        <w:rPr>
          <w:rFonts w:ascii="Arial" w:hAnsi="Arial" w:cs="Arial"/>
          <w:b/>
          <w:bCs/>
          <w:sz w:val="24"/>
          <w:szCs w:val="24"/>
        </w:rPr>
        <w:tab/>
      </w:r>
      <w:r w:rsidR="00B52955" w:rsidRPr="00B52955">
        <w:rPr>
          <w:rFonts w:ascii="Arial" w:hAnsi="Arial" w:cs="Arial"/>
          <w:b/>
          <w:bCs/>
          <w:sz w:val="24"/>
          <w:szCs w:val="24"/>
        </w:rPr>
        <w:t xml:space="preserve">Rag Status: </w:t>
      </w:r>
      <w:r w:rsidR="00B52955">
        <w:rPr>
          <w:rFonts w:ascii="Arial" w:hAnsi="Arial" w:cs="Arial"/>
          <w:b/>
          <w:bCs/>
          <w:sz w:val="24"/>
          <w:szCs w:val="24"/>
        </w:rPr>
        <w:t>Amber</w:t>
      </w:r>
    </w:p>
    <w:p w14:paraId="476DB39A" w14:textId="59FC607D" w:rsidR="00B52955" w:rsidRPr="002803DC" w:rsidRDefault="00B52955" w:rsidP="00C34A0A">
      <w:pPr>
        <w:tabs>
          <w:tab w:val="left" w:pos="720"/>
        </w:tabs>
        <w:spacing w:after="0" w:line="240" w:lineRule="auto"/>
        <w:ind w:left="720"/>
        <w:jc w:val="both"/>
        <w:rPr>
          <w:rFonts w:ascii="Arial" w:hAnsi="Arial" w:cs="Arial"/>
          <w:sz w:val="24"/>
          <w:szCs w:val="24"/>
        </w:rPr>
      </w:pPr>
      <w:r w:rsidRPr="00B52955">
        <w:rPr>
          <w:rFonts w:ascii="Arial" w:hAnsi="Arial" w:cs="Arial"/>
          <w:sz w:val="24"/>
          <w:szCs w:val="24"/>
        </w:rPr>
        <w:t xml:space="preserve">Clinical Psychology have developed a plan for the rollout of trauma informed </w:t>
      </w:r>
      <w:r w:rsidR="00EC35E7" w:rsidRPr="00B52955">
        <w:rPr>
          <w:rFonts w:ascii="Arial" w:hAnsi="Arial" w:cs="Arial"/>
          <w:sz w:val="24"/>
          <w:szCs w:val="24"/>
        </w:rPr>
        <w:t>practice, Within</w:t>
      </w:r>
      <w:r w:rsidRPr="00B52955">
        <w:rPr>
          <w:rFonts w:ascii="Arial" w:hAnsi="Arial" w:cs="Arial"/>
          <w:sz w:val="24"/>
          <w:szCs w:val="24"/>
        </w:rPr>
        <w:t xml:space="preserve"> the Edinburg</w:t>
      </w:r>
      <w:r w:rsidR="0097184A">
        <w:rPr>
          <w:rFonts w:ascii="Arial" w:hAnsi="Arial" w:cs="Arial"/>
          <w:sz w:val="24"/>
          <w:szCs w:val="24"/>
        </w:rPr>
        <w:t>h</w:t>
      </w:r>
      <w:r w:rsidRPr="00B52955">
        <w:rPr>
          <w:rFonts w:ascii="Arial" w:hAnsi="Arial" w:cs="Arial"/>
          <w:sz w:val="24"/>
          <w:szCs w:val="24"/>
        </w:rPr>
        <w:t xml:space="preserve"> Access Practice</w:t>
      </w:r>
      <w:r w:rsidR="001B0519">
        <w:rPr>
          <w:rFonts w:ascii="Arial" w:hAnsi="Arial" w:cs="Arial"/>
          <w:sz w:val="24"/>
          <w:szCs w:val="24"/>
        </w:rPr>
        <w:t xml:space="preserve"> and in all hubs</w:t>
      </w:r>
      <w:r w:rsidRPr="00B52955">
        <w:rPr>
          <w:rFonts w:ascii="Arial" w:hAnsi="Arial" w:cs="Arial"/>
          <w:sz w:val="24"/>
          <w:szCs w:val="24"/>
        </w:rPr>
        <w:t xml:space="preserve"> there </w:t>
      </w:r>
      <w:r w:rsidR="001B0519">
        <w:rPr>
          <w:rFonts w:ascii="Arial" w:hAnsi="Arial" w:cs="Arial"/>
          <w:sz w:val="24"/>
          <w:szCs w:val="24"/>
        </w:rPr>
        <w:t xml:space="preserve">are </w:t>
      </w:r>
      <w:r w:rsidRPr="00B52955">
        <w:rPr>
          <w:rFonts w:ascii="Arial" w:hAnsi="Arial" w:cs="Arial"/>
          <w:sz w:val="24"/>
          <w:szCs w:val="24"/>
        </w:rPr>
        <w:t xml:space="preserve">dedicated </w:t>
      </w:r>
      <w:r w:rsidR="002803DC" w:rsidRPr="00B52955">
        <w:rPr>
          <w:rFonts w:ascii="Arial" w:hAnsi="Arial" w:cs="Arial"/>
          <w:sz w:val="24"/>
          <w:szCs w:val="24"/>
        </w:rPr>
        <w:t>Clinical</w:t>
      </w:r>
      <w:r w:rsidRPr="00B52955">
        <w:rPr>
          <w:rFonts w:ascii="Arial" w:hAnsi="Arial" w:cs="Arial"/>
          <w:sz w:val="24"/>
          <w:szCs w:val="24"/>
        </w:rPr>
        <w:t xml:space="preserve"> Psychology role</w:t>
      </w:r>
      <w:r w:rsidR="001B0519">
        <w:rPr>
          <w:rFonts w:ascii="Arial" w:hAnsi="Arial" w:cs="Arial"/>
          <w:sz w:val="24"/>
          <w:szCs w:val="24"/>
        </w:rPr>
        <w:t>s</w:t>
      </w:r>
      <w:r w:rsidRPr="00B52955">
        <w:rPr>
          <w:rFonts w:ascii="Arial" w:hAnsi="Arial" w:cs="Arial"/>
          <w:sz w:val="24"/>
          <w:szCs w:val="24"/>
        </w:rPr>
        <w:t xml:space="preserve"> which deliver</w:t>
      </w:r>
      <w:r w:rsidR="001B0519">
        <w:rPr>
          <w:rFonts w:ascii="Arial" w:hAnsi="Arial" w:cs="Arial"/>
          <w:sz w:val="24"/>
          <w:szCs w:val="24"/>
        </w:rPr>
        <w:t xml:space="preserve"> </w:t>
      </w:r>
      <w:r w:rsidRPr="00B52955">
        <w:rPr>
          <w:rFonts w:ascii="Arial" w:hAnsi="Arial" w:cs="Arial"/>
          <w:sz w:val="24"/>
          <w:szCs w:val="24"/>
        </w:rPr>
        <w:t xml:space="preserve">reflective practice sessions and </w:t>
      </w:r>
      <w:r w:rsidR="00185F39">
        <w:rPr>
          <w:rFonts w:ascii="Arial" w:hAnsi="Arial" w:cs="Arial"/>
          <w:sz w:val="24"/>
          <w:szCs w:val="24"/>
        </w:rPr>
        <w:t xml:space="preserve">assisting </w:t>
      </w:r>
      <w:r w:rsidR="00185F39" w:rsidRPr="00B52955">
        <w:rPr>
          <w:rFonts w:ascii="Arial" w:hAnsi="Arial" w:cs="Arial"/>
          <w:sz w:val="24"/>
          <w:szCs w:val="24"/>
        </w:rPr>
        <w:t>staff</w:t>
      </w:r>
      <w:r w:rsidRPr="00B52955">
        <w:rPr>
          <w:rFonts w:ascii="Arial" w:hAnsi="Arial" w:cs="Arial"/>
          <w:sz w:val="24"/>
          <w:szCs w:val="24"/>
        </w:rPr>
        <w:t xml:space="preserve"> with client formulations.</w:t>
      </w:r>
    </w:p>
    <w:p w14:paraId="6CE7E698" w14:textId="178639C6" w:rsidR="00B52955" w:rsidRDefault="00B52955" w:rsidP="00C34A0A">
      <w:pPr>
        <w:tabs>
          <w:tab w:val="left" w:pos="720"/>
        </w:tabs>
        <w:spacing w:after="0" w:line="240" w:lineRule="auto"/>
        <w:jc w:val="both"/>
      </w:pPr>
    </w:p>
    <w:p w14:paraId="7BF069AC" w14:textId="7677BE62" w:rsidR="00F61BB0" w:rsidRPr="002803DC" w:rsidRDefault="002803DC" w:rsidP="00C34A0A">
      <w:pPr>
        <w:pStyle w:val="Heading3"/>
        <w:jc w:val="both"/>
        <w:rPr>
          <w:rFonts w:ascii="Arial" w:hAnsi="Arial" w:cs="Arial"/>
          <w:color w:val="auto"/>
        </w:rPr>
      </w:pPr>
      <w:bookmarkStart w:id="10" w:name="_Toc106377042"/>
      <w:bookmarkStart w:id="11" w:name="_Hlk137459182"/>
      <w:r w:rsidRPr="007248EE">
        <w:rPr>
          <w:rFonts w:ascii="Arial" w:hAnsi="Arial" w:cs="Arial"/>
          <w:b/>
          <w:bCs/>
          <w:color w:val="auto"/>
        </w:rPr>
        <w:t>2.13</w:t>
      </w:r>
      <w:r w:rsidRPr="002803DC">
        <w:rPr>
          <w:rFonts w:ascii="Arial" w:hAnsi="Arial" w:cs="Arial"/>
          <w:color w:val="auto"/>
        </w:rPr>
        <w:tab/>
      </w:r>
      <w:r w:rsidR="5796E632" w:rsidRPr="002803DC">
        <w:rPr>
          <w:rFonts w:ascii="Arial" w:hAnsi="Arial" w:cs="Arial"/>
          <w:b/>
          <w:bCs/>
          <w:color w:val="auto"/>
        </w:rPr>
        <w:t xml:space="preserve">Take </w:t>
      </w:r>
      <w:r w:rsidR="651FCCAF" w:rsidRPr="002803DC">
        <w:rPr>
          <w:rFonts w:ascii="Arial" w:hAnsi="Arial" w:cs="Arial"/>
          <w:b/>
          <w:bCs/>
          <w:color w:val="auto"/>
        </w:rPr>
        <w:t>H</w:t>
      </w:r>
      <w:r w:rsidR="5796E632" w:rsidRPr="002803DC">
        <w:rPr>
          <w:rFonts w:ascii="Arial" w:hAnsi="Arial" w:cs="Arial"/>
          <w:b/>
          <w:bCs/>
          <w:color w:val="auto"/>
        </w:rPr>
        <w:t xml:space="preserve">ome </w:t>
      </w:r>
      <w:r w:rsidR="651FCCAF" w:rsidRPr="002803DC">
        <w:rPr>
          <w:rFonts w:ascii="Arial" w:hAnsi="Arial" w:cs="Arial"/>
          <w:b/>
          <w:bCs/>
          <w:color w:val="auto"/>
        </w:rPr>
        <w:t>N</w:t>
      </w:r>
      <w:r w:rsidR="5796E632" w:rsidRPr="002803DC">
        <w:rPr>
          <w:rFonts w:ascii="Arial" w:hAnsi="Arial" w:cs="Arial"/>
          <w:b/>
          <w:bCs/>
          <w:color w:val="auto"/>
        </w:rPr>
        <w:t>aloxone distribution</w:t>
      </w:r>
      <w:bookmarkEnd w:id="10"/>
      <w:r>
        <w:rPr>
          <w:rFonts w:ascii="Arial" w:hAnsi="Arial" w:cs="Arial"/>
          <w:color w:val="auto"/>
        </w:rPr>
        <w:t xml:space="preserve"> </w:t>
      </w:r>
    </w:p>
    <w:p w14:paraId="6CD8B037" w14:textId="4A1A3763" w:rsidR="119B9A0B" w:rsidRDefault="119B9A0B" w:rsidP="00C34A0A">
      <w:pPr>
        <w:ind w:left="720"/>
        <w:jc w:val="both"/>
      </w:pPr>
      <w:r w:rsidRPr="394D0E43">
        <w:rPr>
          <w:rFonts w:ascii="Arial" w:eastAsia="Arial" w:hAnsi="Arial" w:cs="Arial"/>
          <w:sz w:val="24"/>
          <w:szCs w:val="24"/>
        </w:rPr>
        <w:t xml:space="preserve">Naloxone is an opioid antagonist which can temporarily reverse the effect of an opioid overdose; this provides more time for emergency services to arrive and further treatment </w:t>
      </w:r>
      <w:r w:rsidR="00C12FC9">
        <w:rPr>
          <w:rFonts w:ascii="Arial" w:eastAsia="Arial" w:hAnsi="Arial" w:cs="Arial"/>
          <w:sz w:val="24"/>
          <w:szCs w:val="24"/>
        </w:rPr>
        <w:t xml:space="preserve">to </w:t>
      </w:r>
      <w:r w:rsidRPr="394D0E43">
        <w:rPr>
          <w:rFonts w:ascii="Arial" w:eastAsia="Arial" w:hAnsi="Arial" w:cs="Arial"/>
          <w:sz w:val="24"/>
          <w:szCs w:val="24"/>
        </w:rPr>
        <w:t xml:space="preserve">be given. The ADP strategic aim </w:t>
      </w:r>
      <w:r w:rsidR="004339CF">
        <w:rPr>
          <w:rFonts w:ascii="Arial" w:eastAsia="Arial" w:hAnsi="Arial" w:cs="Arial"/>
          <w:sz w:val="24"/>
          <w:szCs w:val="24"/>
        </w:rPr>
        <w:t>to reach the</w:t>
      </w:r>
      <w:r w:rsidRPr="394D0E43">
        <w:rPr>
          <w:rFonts w:ascii="Arial" w:eastAsia="Arial" w:hAnsi="Arial" w:cs="Arial"/>
          <w:sz w:val="24"/>
          <w:szCs w:val="24"/>
        </w:rPr>
        <w:t xml:space="preserve"> maximum number of people who may witness an overdose. Naloxone continues to be distributed within key settings: injecting equipment provision outlets, drug services, homeless services, GP surgeries and pharmacies.</w:t>
      </w:r>
    </w:p>
    <w:p w14:paraId="17223EF9" w14:textId="2F427BC3" w:rsidR="119B9A0B" w:rsidRDefault="119B9A0B" w:rsidP="0061194D">
      <w:pPr>
        <w:ind w:left="709"/>
        <w:jc w:val="both"/>
      </w:pPr>
      <w:r w:rsidRPr="3331CCFB">
        <w:rPr>
          <w:rFonts w:ascii="Arial" w:eastAsia="Arial" w:hAnsi="Arial" w:cs="Arial"/>
          <w:sz w:val="24"/>
          <w:szCs w:val="24"/>
        </w:rPr>
        <w:t>Due to a change in the Lord Advocate’s guidance, we can now train non</w:t>
      </w:r>
      <w:r w:rsidR="62E8BEBC" w:rsidRPr="3331CCFB">
        <w:rPr>
          <w:rFonts w:ascii="Arial" w:eastAsia="Arial" w:hAnsi="Arial" w:cs="Arial"/>
          <w:sz w:val="24"/>
          <w:szCs w:val="24"/>
        </w:rPr>
        <w:t>-</w:t>
      </w:r>
      <w:r w:rsidRPr="3331CCFB">
        <w:rPr>
          <w:rFonts w:ascii="Arial" w:eastAsia="Arial" w:hAnsi="Arial" w:cs="Arial"/>
          <w:sz w:val="24"/>
          <w:szCs w:val="24"/>
        </w:rPr>
        <w:t xml:space="preserve">drug </w:t>
      </w:r>
      <w:r w:rsidR="004339CF">
        <w:rPr>
          <w:rFonts w:ascii="Arial" w:eastAsia="Arial" w:hAnsi="Arial" w:cs="Arial"/>
          <w:sz w:val="24"/>
          <w:szCs w:val="24"/>
        </w:rPr>
        <w:t>t</w:t>
      </w:r>
      <w:r w:rsidRPr="3331CCFB">
        <w:rPr>
          <w:rFonts w:ascii="Arial" w:eastAsia="Arial" w:hAnsi="Arial" w:cs="Arial"/>
          <w:sz w:val="24"/>
          <w:szCs w:val="24"/>
        </w:rPr>
        <w:t>reatment agencies to supply naloxone.  New services now delivering naloxone in 2022-23 in Edinburgh included:</w:t>
      </w:r>
    </w:p>
    <w:p w14:paraId="4CE7F024" w14:textId="69031D40" w:rsidR="119B9A0B" w:rsidRPr="008F62DD" w:rsidRDefault="119B9A0B" w:rsidP="0061194D">
      <w:pPr>
        <w:pStyle w:val="ListParagraph"/>
        <w:numPr>
          <w:ilvl w:val="0"/>
          <w:numId w:val="9"/>
        </w:numPr>
        <w:tabs>
          <w:tab w:val="left" w:pos="1134"/>
        </w:tabs>
        <w:ind w:left="709" w:firstLine="0"/>
        <w:jc w:val="both"/>
        <w:rPr>
          <w:rFonts w:ascii="Arial" w:eastAsia="Calibri" w:hAnsi="Arial" w:cs="Arial"/>
          <w:sz w:val="24"/>
          <w:szCs w:val="24"/>
        </w:rPr>
      </w:pPr>
      <w:r w:rsidRPr="008F62DD">
        <w:rPr>
          <w:rFonts w:ascii="Arial" w:eastAsia="Calibri" w:hAnsi="Arial" w:cs="Arial"/>
          <w:sz w:val="24"/>
          <w:szCs w:val="24"/>
        </w:rPr>
        <w:t>Harmony Social Care</w:t>
      </w:r>
    </w:p>
    <w:p w14:paraId="1EB3FDD5" w14:textId="2573ABC2" w:rsidR="119B9A0B" w:rsidRPr="008F62DD" w:rsidRDefault="119B9A0B" w:rsidP="0061194D">
      <w:pPr>
        <w:pStyle w:val="ListParagraph"/>
        <w:numPr>
          <w:ilvl w:val="0"/>
          <w:numId w:val="9"/>
        </w:numPr>
        <w:tabs>
          <w:tab w:val="left" w:pos="1134"/>
        </w:tabs>
        <w:ind w:left="709" w:firstLine="0"/>
        <w:jc w:val="both"/>
        <w:rPr>
          <w:rFonts w:ascii="Arial" w:eastAsia="Calibri" w:hAnsi="Arial" w:cs="Arial"/>
          <w:sz w:val="24"/>
          <w:szCs w:val="24"/>
        </w:rPr>
      </w:pPr>
      <w:r w:rsidRPr="008F62DD">
        <w:rPr>
          <w:rFonts w:ascii="Arial" w:eastAsia="Calibri" w:hAnsi="Arial" w:cs="Arial"/>
          <w:sz w:val="24"/>
          <w:szCs w:val="24"/>
        </w:rPr>
        <w:t>Four Square</w:t>
      </w:r>
    </w:p>
    <w:p w14:paraId="007CA75B" w14:textId="2C1DBC9E" w:rsidR="119B9A0B" w:rsidRPr="008F62DD" w:rsidRDefault="119B9A0B" w:rsidP="0061194D">
      <w:pPr>
        <w:pStyle w:val="ListParagraph"/>
        <w:numPr>
          <w:ilvl w:val="0"/>
          <w:numId w:val="9"/>
        </w:numPr>
        <w:tabs>
          <w:tab w:val="left" w:pos="1134"/>
        </w:tabs>
        <w:ind w:left="709" w:firstLine="0"/>
        <w:jc w:val="both"/>
        <w:rPr>
          <w:rFonts w:ascii="Arial" w:eastAsia="Calibri" w:hAnsi="Arial" w:cs="Arial"/>
          <w:sz w:val="24"/>
          <w:szCs w:val="24"/>
        </w:rPr>
      </w:pPr>
      <w:r w:rsidRPr="008F62DD">
        <w:rPr>
          <w:rFonts w:ascii="Arial" w:eastAsia="Calibri" w:hAnsi="Arial" w:cs="Arial"/>
          <w:sz w:val="24"/>
          <w:szCs w:val="24"/>
        </w:rPr>
        <w:t>Edinburgh &amp; Midlothian Offender Recovery Service (EMORS)</w:t>
      </w:r>
    </w:p>
    <w:p w14:paraId="281C2DFF" w14:textId="2ADA4106" w:rsidR="119B9A0B" w:rsidRPr="008F62DD" w:rsidRDefault="119B9A0B" w:rsidP="0061194D">
      <w:pPr>
        <w:pStyle w:val="ListParagraph"/>
        <w:numPr>
          <w:ilvl w:val="0"/>
          <w:numId w:val="9"/>
        </w:numPr>
        <w:tabs>
          <w:tab w:val="left" w:pos="1134"/>
        </w:tabs>
        <w:ind w:left="709" w:firstLine="0"/>
        <w:jc w:val="both"/>
        <w:rPr>
          <w:rFonts w:ascii="Arial" w:eastAsia="Calibri" w:hAnsi="Arial" w:cs="Arial"/>
          <w:sz w:val="24"/>
          <w:szCs w:val="24"/>
        </w:rPr>
      </w:pPr>
      <w:r w:rsidRPr="008F62DD">
        <w:rPr>
          <w:rFonts w:ascii="Arial" w:eastAsia="Calibri" w:hAnsi="Arial" w:cs="Arial"/>
          <w:sz w:val="24"/>
          <w:szCs w:val="24"/>
        </w:rPr>
        <w:t>HMP Edinburgh Peer Programme</w:t>
      </w:r>
    </w:p>
    <w:p w14:paraId="21DAE6AC" w14:textId="4A6A9A69" w:rsidR="119B9A0B" w:rsidRPr="008F62DD" w:rsidRDefault="119B9A0B" w:rsidP="0061194D">
      <w:pPr>
        <w:pStyle w:val="ListParagraph"/>
        <w:numPr>
          <w:ilvl w:val="0"/>
          <w:numId w:val="9"/>
        </w:numPr>
        <w:tabs>
          <w:tab w:val="left" w:pos="1134"/>
        </w:tabs>
        <w:ind w:left="709" w:firstLine="0"/>
        <w:jc w:val="both"/>
        <w:rPr>
          <w:rFonts w:ascii="Arial" w:eastAsia="Calibri" w:hAnsi="Arial" w:cs="Arial"/>
          <w:sz w:val="24"/>
          <w:szCs w:val="24"/>
        </w:rPr>
      </w:pPr>
      <w:r w:rsidRPr="008F62DD">
        <w:rPr>
          <w:rFonts w:ascii="Arial" w:eastAsia="Calibri" w:hAnsi="Arial" w:cs="Arial"/>
          <w:sz w:val="24"/>
          <w:szCs w:val="24"/>
        </w:rPr>
        <w:t>Edinburgh Access Practice</w:t>
      </w:r>
    </w:p>
    <w:p w14:paraId="64832C70" w14:textId="6926939F" w:rsidR="119B9A0B" w:rsidRDefault="004339CF" w:rsidP="00C34A0A">
      <w:pPr>
        <w:ind w:left="720" w:hanging="720"/>
        <w:jc w:val="both"/>
      </w:pPr>
      <w:r w:rsidRPr="007248EE">
        <w:rPr>
          <w:rFonts w:ascii="Arial" w:eastAsia="Arial" w:hAnsi="Arial" w:cs="Arial"/>
          <w:b/>
          <w:bCs/>
          <w:sz w:val="24"/>
          <w:szCs w:val="24"/>
        </w:rPr>
        <w:t>2.14</w:t>
      </w:r>
      <w:r>
        <w:rPr>
          <w:rFonts w:ascii="Arial" w:eastAsia="Arial" w:hAnsi="Arial" w:cs="Arial"/>
          <w:sz w:val="24"/>
          <w:szCs w:val="24"/>
        </w:rPr>
        <w:tab/>
        <w:t xml:space="preserve">Funding </w:t>
      </w:r>
      <w:r w:rsidR="119B9A0B" w:rsidRPr="3331CCFB">
        <w:rPr>
          <w:rFonts w:ascii="Arial" w:eastAsia="Arial" w:hAnsi="Arial" w:cs="Arial"/>
          <w:sz w:val="24"/>
          <w:szCs w:val="24"/>
        </w:rPr>
        <w:t xml:space="preserve">was also provided by the Scottish Government to ensure all of Lothian Police Force were carrying </w:t>
      </w:r>
      <w:r w:rsidR="008F62DD" w:rsidRPr="3331CCFB">
        <w:rPr>
          <w:rFonts w:ascii="Arial" w:eastAsia="Arial" w:hAnsi="Arial" w:cs="Arial"/>
          <w:sz w:val="24"/>
          <w:szCs w:val="24"/>
        </w:rPr>
        <w:t>Nyxoid</w:t>
      </w:r>
      <w:r w:rsidR="00D51EDE">
        <w:rPr>
          <w:rFonts w:ascii="Arial" w:eastAsia="Arial" w:hAnsi="Arial" w:cs="Arial"/>
          <w:sz w:val="24"/>
          <w:szCs w:val="24"/>
        </w:rPr>
        <w:t xml:space="preserve"> (naloxone nasal spray)</w:t>
      </w:r>
      <w:r w:rsidR="008F62DD" w:rsidRPr="3331CCFB">
        <w:rPr>
          <w:rFonts w:ascii="Arial" w:eastAsia="Arial" w:hAnsi="Arial" w:cs="Arial"/>
          <w:sz w:val="24"/>
          <w:szCs w:val="24"/>
        </w:rPr>
        <w:t xml:space="preserve"> and</w:t>
      </w:r>
      <w:r w:rsidR="119B9A0B" w:rsidRPr="3331CCFB">
        <w:rPr>
          <w:rFonts w:ascii="Arial" w:eastAsia="Arial" w:hAnsi="Arial" w:cs="Arial"/>
          <w:sz w:val="24"/>
          <w:szCs w:val="24"/>
        </w:rPr>
        <w:t xml:space="preserve"> i</w:t>
      </w:r>
      <w:r w:rsidR="008F62DD">
        <w:rPr>
          <w:rFonts w:ascii="Arial" w:eastAsia="Arial" w:hAnsi="Arial" w:cs="Arial"/>
          <w:sz w:val="24"/>
          <w:szCs w:val="24"/>
        </w:rPr>
        <w:t>t</w:t>
      </w:r>
      <w:r w:rsidR="119B9A0B" w:rsidRPr="3331CCFB">
        <w:rPr>
          <w:rFonts w:ascii="Arial" w:eastAsia="Arial" w:hAnsi="Arial" w:cs="Arial"/>
          <w:sz w:val="24"/>
          <w:szCs w:val="24"/>
        </w:rPr>
        <w:t xml:space="preserve"> has been </w:t>
      </w:r>
      <w:r w:rsidR="008F62DD" w:rsidRPr="3331CCFB">
        <w:rPr>
          <w:rFonts w:ascii="Arial" w:eastAsia="Arial" w:hAnsi="Arial" w:cs="Arial"/>
          <w:sz w:val="24"/>
          <w:szCs w:val="24"/>
        </w:rPr>
        <w:t>successfully</w:t>
      </w:r>
      <w:r w:rsidR="119B9A0B" w:rsidRPr="3331CCFB">
        <w:rPr>
          <w:rFonts w:ascii="Arial" w:eastAsia="Arial" w:hAnsi="Arial" w:cs="Arial"/>
          <w:sz w:val="24"/>
          <w:szCs w:val="24"/>
        </w:rPr>
        <w:t xml:space="preserve"> used </w:t>
      </w:r>
      <w:r w:rsidR="119B9A0B" w:rsidRPr="3331CCFB">
        <w:rPr>
          <w:rFonts w:ascii="Arial" w:eastAsia="Arial" w:hAnsi="Arial" w:cs="Arial"/>
          <w:sz w:val="24"/>
          <w:szCs w:val="24"/>
        </w:rPr>
        <w:lastRenderedPageBreak/>
        <w:t xml:space="preserve">by them on several occasions as reported in the media.  NHS Lothian’s Harm Reduction Team has worked in partnership with Public Health to improve the recording of Naloxone supplies and to ensure there </w:t>
      </w:r>
      <w:r w:rsidR="00771BB5">
        <w:rPr>
          <w:rFonts w:ascii="Arial" w:eastAsia="Arial" w:hAnsi="Arial" w:cs="Arial"/>
          <w:sz w:val="24"/>
          <w:szCs w:val="24"/>
        </w:rPr>
        <w:t>is</w:t>
      </w:r>
      <w:r w:rsidR="119B9A0B" w:rsidRPr="3331CCFB">
        <w:rPr>
          <w:rFonts w:ascii="Arial" w:eastAsia="Arial" w:hAnsi="Arial" w:cs="Arial"/>
          <w:sz w:val="24"/>
          <w:szCs w:val="24"/>
        </w:rPr>
        <w:t xml:space="preserve"> no room for error within the recording database.</w:t>
      </w:r>
    </w:p>
    <w:p w14:paraId="425F2D5A" w14:textId="479B24E2" w:rsidR="132D76E0" w:rsidRPr="002803DC" w:rsidRDefault="004339CF" w:rsidP="00C34A0A">
      <w:pPr>
        <w:pStyle w:val="Heading3"/>
        <w:ind w:left="720" w:hanging="720"/>
        <w:jc w:val="both"/>
        <w:rPr>
          <w:rFonts w:ascii="Arial" w:eastAsia="Arial" w:hAnsi="Arial" w:cs="Arial"/>
          <w:color w:val="auto"/>
        </w:rPr>
      </w:pPr>
      <w:r w:rsidRPr="007248EE">
        <w:rPr>
          <w:rFonts w:ascii="Arial" w:hAnsi="Arial" w:cs="Arial"/>
          <w:b/>
          <w:bCs/>
          <w:color w:val="auto"/>
        </w:rPr>
        <w:t>2.15</w:t>
      </w:r>
      <w:r>
        <w:rPr>
          <w:rFonts w:ascii="Arial" w:hAnsi="Arial" w:cs="Arial"/>
          <w:color w:val="auto"/>
        </w:rPr>
        <w:tab/>
      </w:r>
      <w:r w:rsidR="132D76E0" w:rsidRPr="004339CF">
        <w:rPr>
          <w:rFonts w:ascii="Arial" w:hAnsi="Arial" w:cs="Arial"/>
          <w:b/>
          <w:bCs/>
          <w:color w:val="auto"/>
        </w:rPr>
        <w:t>Assessing the Feasibility of an Edinburgh Drug Consumption Room and of an Edinburgh Drug Checking Service</w:t>
      </w:r>
      <w:r w:rsidR="00147BD3" w:rsidRPr="004339CF">
        <w:rPr>
          <w:rFonts w:ascii="Arial" w:hAnsi="Arial" w:cs="Arial"/>
          <w:b/>
          <w:bCs/>
          <w:color w:val="auto"/>
        </w:rPr>
        <w:t>:</w:t>
      </w:r>
    </w:p>
    <w:p w14:paraId="33EF5E2D" w14:textId="77777777" w:rsidR="00277EDE" w:rsidRDefault="00277EDE" w:rsidP="00C34A0A">
      <w:pPr>
        <w:spacing w:line="240" w:lineRule="auto"/>
        <w:ind w:left="720"/>
        <w:jc w:val="both"/>
      </w:pPr>
      <w:r w:rsidRPr="7D2E2A0D">
        <w:rPr>
          <w:rFonts w:ascii="Arial" w:eastAsia="Arial" w:hAnsi="Arial" w:cs="Arial"/>
          <w:sz w:val="24"/>
          <w:szCs w:val="24"/>
        </w:rPr>
        <w:t xml:space="preserve">Drug Consumption rooms are supervised, legally sanctioned (or tolerated) facilities where individuals can consume their own drugs, supervised by trained people who can intervene to prevent overdose. They also usually offer pathways to other interventions to reduce harm. They are legally complex as they entail allowing drug use on premises (in apparent contravention of the Misuse of Drugs Act). Glasgow H&amp;SCP and the Scottish </w:t>
      </w:r>
      <w:r>
        <w:rPr>
          <w:rFonts w:ascii="Arial" w:eastAsia="Arial" w:hAnsi="Arial" w:cs="Arial"/>
          <w:sz w:val="24"/>
          <w:szCs w:val="24"/>
        </w:rPr>
        <w:t>G</w:t>
      </w:r>
      <w:r w:rsidRPr="7D2E2A0D">
        <w:rPr>
          <w:rFonts w:ascii="Arial" w:eastAsia="Arial" w:hAnsi="Arial" w:cs="Arial"/>
          <w:sz w:val="24"/>
          <w:szCs w:val="24"/>
        </w:rPr>
        <w:t>overnment are testing the legal options; alongside partners in the Crown Office</w:t>
      </w:r>
      <w:r>
        <w:rPr>
          <w:rFonts w:ascii="Arial" w:eastAsia="Arial" w:hAnsi="Arial" w:cs="Arial"/>
          <w:sz w:val="24"/>
          <w:szCs w:val="24"/>
        </w:rPr>
        <w:t>,</w:t>
      </w:r>
      <w:r w:rsidRPr="7D2E2A0D">
        <w:rPr>
          <w:rFonts w:ascii="Arial" w:eastAsia="Arial" w:hAnsi="Arial" w:cs="Arial"/>
          <w:sz w:val="24"/>
          <w:szCs w:val="24"/>
        </w:rPr>
        <w:t xml:space="preserve"> Procurator Fiscal Service and Police Scotland, Glasgow are working to develop a service specification which would enable the Lord Advocate to provide assurance </w:t>
      </w:r>
      <w:r>
        <w:rPr>
          <w:rFonts w:ascii="Arial" w:eastAsia="Arial" w:hAnsi="Arial" w:cs="Arial"/>
          <w:sz w:val="24"/>
          <w:szCs w:val="24"/>
        </w:rPr>
        <w:t xml:space="preserve">that </w:t>
      </w:r>
      <w:r w:rsidRPr="7D2E2A0D">
        <w:rPr>
          <w:rFonts w:ascii="Arial" w:eastAsia="Arial" w:hAnsi="Arial" w:cs="Arial"/>
          <w:sz w:val="24"/>
          <w:szCs w:val="24"/>
        </w:rPr>
        <w:t xml:space="preserve">prosecution would not be considered </w:t>
      </w:r>
      <w:r>
        <w:rPr>
          <w:rFonts w:ascii="Arial" w:eastAsia="Arial" w:hAnsi="Arial" w:cs="Arial"/>
          <w:sz w:val="24"/>
          <w:szCs w:val="24"/>
        </w:rPr>
        <w:t xml:space="preserve">to be </w:t>
      </w:r>
      <w:r w:rsidRPr="7D2E2A0D">
        <w:rPr>
          <w:rFonts w:ascii="Arial" w:eastAsia="Arial" w:hAnsi="Arial" w:cs="Arial"/>
          <w:sz w:val="24"/>
          <w:szCs w:val="24"/>
        </w:rPr>
        <w:t xml:space="preserve">in the public interest. </w:t>
      </w:r>
    </w:p>
    <w:p w14:paraId="1361207B" w14:textId="6E6612F5" w:rsidR="3CF7D048" w:rsidRDefault="002803DC" w:rsidP="00C34A0A">
      <w:pPr>
        <w:pStyle w:val="11"/>
        <w:numPr>
          <w:ilvl w:val="1"/>
          <w:numId w:val="0"/>
        </w:numPr>
        <w:spacing w:line="240" w:lineRule="auto"/>
        <w:ind w:left="720"/>
        <w:jc w:val="both"/>
      </w:pPr>
      <w:r>
        <w:rPr>
          <w:rFonts w:eastAsia="Arial" w:cs="Arial"/>
          <w:color w:val="000000" w:themeColor="text1"/>
        </w:rPr>
        <w:t>T</w:t>
      </w:r>
      <w:r w:rsidR="3CF7D048" w:rsidRPr="03AB8CB1">
        <w:rPr>
          <w:rFonts w:eastAsia="Arial" w:cs="Arial"/>
          <w:color w:val="000000" w:themeColor="text1"/>
        </w:rPr>
        <w:t xml:space="preserve">he City of Edinburgh </w:t>
      </w:r>
      <w:r w:rsidR="00422FB9" w:rsidRPr="03AB8CB1">
        <w:rPr>
          <w:rFonts w:eastAsia="Arial" w:cs="Arial"/>
          <w:color w:val="000000" w:themeColor="text1"/>
        </w:rPr>
        <w:t xml:space="preserve">Council </w:t>
      </w:r>
      <w:r w:rsidR="00422FB9">
        <w:rPr>
          <w:rFonts w:eastAsia="Arial" w:cs="Arial"/>
          <w:color w:val="000000" w:themeColor="text1"/>
        </w:rPr>
        <w:t>(</w:t>
      </w:r>
      <w:r>
        <w:rPr>
          <w:rFonts w:eastAsia="Arial" w:cs="Arial"/>
          <w:color w:val="000000" w:themeColor="text1"/>
        </w:rPr>
        <w:t>20 June 2022</w:t>
      </w:r>
      <w:r w:rsidR="004339CF">
        <w:rPr>
          <w:rFonts w:eastAsia="Arial" w:cs="Arial"/>
          <w:color w:val="000000" w:themeColor="text1"/>
        </w:rPr>
        <w:t xml:space="preserve">) </w:t>
      </w:r>
      <w:r w:rsidR="3CF7D048" w:rsidRPr="03AB8CB1">
        <w:rPr>
          <w:rFonts w:eastAsia="Arial" w:cs="Arial"/>
          <w:color w:val="000000" w:themeColor="text1"/>
        </w:rPr>
        <w:t>debated the prevention of Drug Deaths and agreed that it “</w:t>
      </w:r>
      <w:r w:rsidR="3CF7D048" w:rsidRPr="03AB8CB1">
        <w:rPr>
          <w:rFonts w:eastAsia="Arial" w:cs="Arial"/>
          <w:i/>
          <w:iCs/>
          <w:color w:val="000000" w:themeColor="text1"/>
        </w:rPr>
        <w:t>Calls on the Council to work with partners in health and criminal justice to provide a report.</w:t>
      </w:r>
      <w:r w:rsidR="330C8E75" w:rsidRPr="03AB8CB1">
        <w:rPr>
          <w:rFonts w:eastAsia="Arial" w:cs="Arial"/>
          <w:i/>
          <w:iCs/>
          <w:color w:val="000000" w:themeColor="text1"/>
        </w:rPr>
        <w:t xml:space="preserve"> </w:t>
      </w:r>
      <w:r w:rsidR="3CF7D048" w:rsidRPr="03AB8CB1">
        <w:rPr>
          <w:rFonts w:eastAsia="Arial" w:cs="Arial"/>
          <w:i/>
          <w:iCs/>
          <w:color w:val="000000" w:themeColor="text1"/>
        </w:rPr>
        <w:t>into the feasibility of supporting an official Overdose Prevention Centre trial in the City</w:t>
      </w:r>
      <w:r w:rsidR="2AF2FBAE" w:rsidRPr="03AB8CB1">
        <w:rPr>
          <w:rFonts w:eastAsia="Arial" w:cs="Arial"/>
          <w:i/>
          <w:iCs/>
          <w:color w:val="000000" w:themeColor="text1"/>
        </w:rPr>
        <w:t>.</w:t>
      </w:r>
      <w:r w:rsidR="3CF7D048" w:rsidRPr="03AB8CB1">
        <w:rPr>
          <w:rFonts w:eastAsia="Arial" w:cs="Arial"/>
          <w:i/>
          <w:iCs/>
          <w:color w:val="000000" w:themeColor="text1"/>
        </w:rPr>
        <w:t>”</w:t>
      </w:r>
      <w:r w:rsidR="6636EED2" w:rsidRPr="03AB8CB1">
        <w:rPr>
          <w:rFonts w:eastAsia="Arial" w:cs="Arial"/>
          <w:i/>
          <w:iCs/>
          <w:color w:val="000000" w:themeColor="text1"/>
        </w:rPr>
        <w:t xml:space="preserve"> </w:t>
      </w:r>
      <w:r w:rsidR="6636EED2" w:rsidRPr="03AB8CB1">
        <w:rPr>
          <w:rFonts w:eastAsia="Arial" w:cs="Arial"/>
          <w:color w:val="000000" w:themeColor="text1"/>
        </w:rPr>
        <w:t xml:space="preserve">It subsequently </w:t>
      </w:r>
      <w:r w:rsidR="54494366" w:rsidRPr="03AB8CB1">
        <w:rPr>
          <w:rFonts w:eastAsia="Arial" w:cs="Arial"/>
          <w:color w:val="000000" w:themeColor="text1"/>
        </w:rPr>
        <w:t xml:space="preserve">requested similar </w:t>
      </w:r>
      <w:r w:rsidR="0EBA2090" w:rsidRPr="03AB8CB1">
        <w:rPr>
          <w:rFonts w:eastAsia="Arial" w:cs="Arial"/>
          <w:color w:val="000000" w:themeColor="text1"/>
        </w:rPr>
        <w:t>research regarding Drug Checking Facilities. B</w:t>
      </w:r>
      <w:r w:rsidR="6636EED2" w:rsidRPr="03AB8CB1">
        <w:rPr>
          <w:rFonts w:eastAsia="Arial" w:cs="Arial"/>
          <w:color w:val="000000" w:themeColor="text1"/>
        </w:rPr>
        <w:t>oth of these were supported by the ADP</w:t>
      </w:r>
      <w:r w:rsidR="00C12FC9">
        <w:rPr>
          <w:rFonts w:eastAsia="Arial" w:cs="Arial"/>
          <w:color w:val="000000" w:themeColor="text1"/>
        </w:rPr>
        <w:t>.</w:t>
      </w:r>
      <w:r w:rsidR="6636EED2" w:rsidRPr="03AB8CB1">
        <w:rPr>
          <w:rFonts w:eastAsia="Arial" w:cs="Arial"/>
          <w:color w:val="000000" w:themeColor="text1"/>
        </w:rPr>
        <w:t xml:space="preserve"> </w:t>
      </w:r>
    </w:p>
    <w:p w14:paraId="2E270BA0" w14:textId="7922EA3B" w:rsidR="3331CCFB" w:rsidRDefault="3CF7D048" w:rsidP="00C34A0A">
      <w:pPr>
        <w:pStyle w:val="11"/>
        <w:numPr>
          <w:ilvl w:val="1"/>
          <w:numId w:val="0"/>
        </w:numPr>
        <w:spacing w:line="240" w:lineRule="auto"/>
        <w:ind w:left="720"/>
        <w:jc w:val="both"/>
        <w:rPr>
          <w:rFonts w:eastAsia="Arial" w:cs="Arial"/>
          <w:color w:val="000000" w:themeColor="text1"/>
        </w:rPr>
      </w:pPr>
      <w:r w:rsidRPr="7D2E2A0D">
        <w:rPr>
          <w:rFonts w:eastAsia="Arial" w:cs="Arial"/>
          <w:color w:val="000000" w:themeColor="text1"/>
        </w:rPr>
        <w:t xml:space="preserve">Edinburgh will not be able to proceed with a Drug Consumption Room </w:t>
      </w:r>
      <w:r w:rsidR="00DB00D2">
        <w:rPr>
          <w:rFonts w:eastAsia="Arial" w:cs="Arial"/>
          <w:color w:val="000000" w:themeColor="text1"/>
        </w:rPr>
        <w:t>(DCR)</w:t>
      </w:r>
      <w:r w:rsidR="002B1DC4">
        <w:rPr>
          <w:rFonts w:eastAsia="Arial" w:cs="Arial"/>
          <w:color w:val="000000" w:themeColor="text1"/>
        </w:rPr>
        <w:t xml:space="preserve"> </w:t>
      </w:r>
      <w:r w:rsidRPr="7D2E2A0D">
        <w:rPr>
          <w:rFonts w:eastAsia="Arial" w:cs="Arial"/>
          <w:color w:val="000000" w:themeColor="text1"/>
        </w:rPr>
        <w:t xml:space="preserve">until Glasgow’s more advanced process is completed and the legal issues are clearer. </w:t>
      </w:r>
      <w:r w:rsidR="00277EDE">
        <w:rPr>
          <w:rFonts w:eastAsia="Arial" w:cs="Arial"/>
          <w:color w:val="000000" w:themeColor="text1"/>
        </w:rPr>
        <w:t>The</w:t>
      </w:r>
      <w:r w:rsidRPr="7D2E2A0D">
        <w:rPr>
          <w:rFonts w:eastAsia="Arial" w:cs="Arial"/>
          <w:color w:val="000000" w:themeColor="text1"/>
        </w:rPr>
        <w:t xml:space="preserve"> </w:t>
      </w:r>
      <w:r w:rsidR="002B1DC4" w:rsidRPr="7D2E2A0D">
        <w:rPr>
          <w:rFonts w:eastAsia="Arial" w:cs="Arial"/>
          <w:color w:val="000000" w:themeColor="text1"/>
        </w:rPr>
        <w:t>ADP commissioned</w:t>
      </w:r>
      <w:r w:rsidR="0CE08512" w:rsidRPr="7D2E2A0D">
        <w:rPr>
          <w:rFonts w:eastAsia="Arial" w:cs="Arial"/>
          <w:color w:val="000000" w:themeColor="text1"/>
        </w:rPr>
        <w:t xml:space="preserve"> study (led by the </w:t>
      </w:r>
      <w:r w:rsidR="002803DC">
        <w:rPr>
          <w:rFonts w:eastAsia="Arial" w:cs="Arial"/>
          <w:color w:val="000000" w:themeColor="text1"/>
        </w:rPr>
        <w:t>U</w:t>
      </w:r>
      <w:r w:rsidR="0CE08512" w:rsidRPr="7D2E2A0D">
        <w:rPr>
          <w:rFonts w:eastAsia="Arial" w:cs="Arial"/>
          <w:color w:val="000000" w:themeColor="text1"/>
        </w:rPr>
        <w:t>niversity of Stirling</w:t>
      </w:r>
      <w:r w:rsidR="00771BB5">
        <w:rPr>
          <w:rFonts w:eastAsia="Arial" w:cs="Arial"/>
          <w:color w:val="000000" w:themeColor="text1"/>
        </w:rPr>
        <w:t>)</w:t>
      </w:r>
      <w:r w:rsidR="00277EDE">
        <w:rPr>
          <w:rFonts w:eastAsia="Arial" w:cs="Arial"/>
          <w:color w:val="000000" w:themeColor="text1"/>
        </w:rPr>
        <w:t xml:space="preserve"> </w:t>
      </w:r>
      <w:r w:rsidR="00DB00D2">
        <w:rPr>
          <w:rFonts w:eastAsia="Arial" w:cs="Arial"/>
          <w:color w:val="000000" w:themeColor="text1"/>
        </w:rPr>
        <w:t>will</w:t>
      </w:r>
      <w:r w:rsidR="00277EDE">
        <w:rPr>
          <w:rFonts w:eastAsia="Arial" w:cs="Arial"/>
          <w:color w:val="000000" w:themeColor="text1"/>
        </w:rPr>
        <w:t xml:space="preserve"> be </w:t>
      </w:r>
      <w:r w:rsidR="00422FB9">
        <w:rPr>
          <w:rFonts w:eastAsia="Arial" w:cs="Arial"/>
          <w:color w:val="000000" w:themeColor="text1"/>
        </w:rPr>
        <w:t xml:space="preserve">invaluable </w:t>
      </w:r>
      <w:r w:rsidR="00422FB9" w:rsidRPr="7D2E2A0D">
        <w:rPr>
          <w:rFonts w:eastAsia="Arial" w:cs="Arial"/>
          <w:color w:val="000000" w:themeColor="text1"/>
        </w:rPr>
        <w:t>to</w:t>
      </w:r>
      <w:r w:rsidR="0CE08512" w:rsidRPr="7D2E2A0D">
        <w:rPr>
          <w:rFonts w:eastAsia="Arial" w:cs="Arial"/>
          <w:color w:val="000000" w:themeColor="text1"/>
        </w:rPr>
        <w:t xml:space="preserve"> </w:t>
      </w:r>
      <w:r w:rsidR="0C1DBA2B" w:rsidRPr="7D2E2A0D">
        <w:rPr>
          <w:rFonts w:eastAsia="Arial" w:cs="Arial"/>
          <w:color w:val="000000" w:themeColor="text1"/>
        </w:rPr>
        <w:t>establish</w:t>
      </w:r>
      <w:r w:rsidR="279209A1" w:rsidRPr="7D2E2A0D">
        <w:rPr>
          <w:rFonts w:eastAsia="Arial" w:cs="Arial"/>
          <w:color w:val="000000" w:themeColor="text1"/>
        </w:rPr>
        <w:t xml:space="preserve"> whether any model of </w:t>
      </w:r>
      <w:r w:rsidR="78E67FDC" w:rsidRPr="7D2E2A0D">
        <w:rPr>
          <w:rFonts w:eastAsia="Arial" w:cs="Arial"/>
          <w:color w:val="000000" w:themeColor="text1"/>
        </w:rPr>
        <w:t xml:space="preserve">DCR and/ or Drug checking service would be </w:t>
      </w:r>
      <w:r w:rsidRPr="7D2E2A0D">
        <w:rPr>
          <w:rFonts w:eastAsia="Arial" w:cs="Arial"/>
          <w:color w:val="000000" w:themeColor="text1"/>
        </w:rPr>
        <w:t xml:space="preserve">consistent with local need </w:t>
      </w:r>
      <w:r w:rsidR="126CDF74" w:rsidRPr="7D2E2A0D">
        <w:rPr>
          <w:rFonts w:eastAsia="Arial" w:cs="Arial"/>
          <w:color w:val="000000" w:themeColor="text1"/>
        </w:rPr>
        <w:t>an</w:t>
      </w:r>
      <w:r w:rsidR="00771BB5">
        <w:rPr>
          <w:rFonts w:eastAsia="Arial" w:cs="Arial"/>
          <w:color w:val="000000" w:themeColor="text1"/>
        </w:rPr>
        <w:t>d</w:t>
      </w:r>
      <w:r w:rsidR="126CDF74" w:rsidRPr="7D2E2A0D">
        <w:rPr>
          <w:rFonts w:eastAsia="Arial" w:cs="Arial"/>
          <w:color w:val="000000" w:themeColor="text1"/>
        </w:rPr>
        <w:t xml:space="preserve"> to describe options for implementation of these interventions</w:t>
      </w:r>
      <w:r w:rsidRPr="7D2E2A0D">
        <w:rPr>
          <w:rFonts w:eastAsia="Arial" w:cs="Arial"/>
          <w:color w:val="000000" w:themeColor="text1"/>
        </w:rPr>
        <w:t>. It w</w:t>
      </w:r>
      <w:r w:rsidR="70D3468D" w:rsidRPr="7D2E2A0D">
        <w:rPr>
          <w:rFonts w:eastAsia="Arial" w:cs="Arial"/>
          <w:color w:val="000000" w:themeColor="text1"/>
        </w:rPr>
        <w:t xml:space="preserve">ill </w:t>
      </w:r>
      <w:r w:rsidRPr="7D2E2A0D">
        <w:rPr>
          <w:rFonts w:eastAsia="Arial" w:cs="Arial"/>
          <w:color w:val="000000" w:themeColor="text1"/>
        </w:rPr>
        <w:t xml:space="preserve">also identify the costs entailed and possible sources of funding through SG, ADP and other routes. </w:t>
      </w:r>
    </w:p>
    <w:bookmarkEnd w:id="11"/>
    <w:p w14:paraId="74737588" w14:textId="61A1E5E6" w:rsidR="00346102" w:rsidRPr="002803DC" w:rsidRDefault="002803DC" w:rsidP="00C34A0A">
      <w:pPr>
        <w:pStyle w:val="Heading3"/>
        <w:spacing w:line="240" w:lineRule="auto"/>
        <w:jc w:val="both"/>
        <w:rPr>
          <w:rFonts w:ascii="Arial" w:hAnsi="Arial" w:cs="Arial"/>
          <w:b/>
          <w:bCs/>
          <w:color w:val="auto"/>
        </w:rPr>
      </w:pPr>
      <w:r w:rsidRPr="007248EE">
        <w:rPr>
          <w:rFonts w:ascii="Arial" w:hAnsi="Arial" w:cs="Arial"/>
          <w:b/>
          <w:bCs/>
          <w:color w:val="auto"/>
        </w:rPr>
        <w:t>2.1</w:t>
      </w:r>
      <w:r w:rsidR="004339CF" w:rsidRPr="007248EE">
        <w:rPr>
          <w:rFonts w:ascii="Arial" w:hAnsi="Arial" w:cs="Arial"/>
          <w:b/>
          <w:bCs/>
          <w:color w:val="auto"/>
        </w:rPr>
        <w:t>6</w:t>
      </w:r>
      <w:r w:rsidRPr="002803DC">
        <w:rPr>
          <w:rFonts w:ascii="Arial" w:hAnsi="Arial" w:cs="Arial"/>
          <w:b/>
          <w:bCs/>
          <w:color w:val="auto"/>
        </w:rPr>
        <w:tab/>
      </w:r>
      <w:r w:rsidR="71D70498" w:rsidRPr="002803DC">
        <w:rPr>
          <w:rFonts w:ascii="Arial" w:hAnsi="Arial" w:cs="Arial"/>
          <w:b/>
          <w:bCs/>
          <w:color w:val="auto"/>
        </w:rPr>
        <w:t xml:space="preserve">Expansion of </w:t>
      </w:r>
      <w:r w:rsidR="284C6029" w:rsidRPr="002803DC">
        <w:rPr>
          <w:rFonts w:ascii="Arial" w:hAnsi="Arial" w:cs="Arial"/>
          <w:b/>
          <w:bCs/>
          <w:color w:val="auto"/>
        </w:rPr>
        <w:t>R</w:t>
      </w:r>
      <w:r w:rsidR="71D70498" w:rsidRPr="002803DC">
        <w:rPr>
          <w:rFonts w:ascii="Arial" w:hAnsi="Arial" w:cs="Arial"/>
          <w:b/>
          <w:bCs/>
          <w:color w:val="auto"/>
        </w:rPr>
        <w:t xml:space="preserve">esidential </w:t>
      </w:r>
      <w:r w:rsidR="42BAF01B" w:rsidRPr="002803DC">
        <w:rPr>
          <w:rFonts w:ascii="Arial" w:hAnsi="Arial" w:cs="Arial"/>
          <w:b/>
          <w:bCs/>
          <w:color w:val="auto"/>
        </w:rPr>
        <w:t>R</w:t>
      </w:r>
      <w:r w:rsidR="71D70498" w:rsidRPr="002803DC">
        <w:rPr>
          <w:rFonts w:ascii="Arial" w:hAnsi="Arial" w:cs="Arial"/>
          <w:b/>
          <w:bCs/>
          <w:color w:val="auto"/>
        </w:rPr>
        <w:t>ehabilitation capacity:</w:t>
      </w:r>
    </w:p>
    <w:p w14:paraId="0C70D6EC" w14:textId="000661E4" w:rsidR="00346102" w:rsidRPr="0003104B" w:rsidRDefault="00346102" w:rsidP="00C34A0A">
      <w:pPr>
        <w:spacing w:line="240" w:lineRule="auto"/>
        <w:ind w:left="720"/>
        <w:jc w:val="both"/>
        <w:rPr>
          <w:rFonts w:ascii="Arial" w:hAnsi="Arial" w:cs="Arial"/>
          <w:sz w:val="24"/>
          <w:szCs w:val="24"/>
        </w:rPr>
      </w:pPr>
      <w:r w:rsidRPr="0003104B">
        <w:rPr>
          <w:rFonts w:ascii="Arial" w:hAnsi="Arial" w:cs="Arial"/>
          <w:sz w:val="24"/>
          <w:szCs w:val="24"/>
        </w:rPr>
        <w:t xml:space="preserve">Expanding access to residential rehabilitation is a key strategic priority for the ADP and the Scottish Government. For Edinburgh </w:t>
      </w:r>
      <w:r w:rsidR="00771BB5">
        <w:rPr>
          <w:rFonts w:ascii="Arial" w:hAnsi="Arial" w:cs="Arial"/>
          <w:sz w:val="24"/>
          <w:szCs w:val="24"/>
        </w:rPr>
        <w:t>r</w:t>
      </w:r>
      <w:r w:rsidRPr="0003104B">
        <w:rPr>
          <w:rFonts w:ascii="Arial" w:hAnsi="Arial" w:cs="Arial"/>
          <w:sz w:val="24"/>
          <w:szCs w:val="24"/>
        </w:rPr>
        <w:t xml:space="preserve">esidents, </w:t>
      </w:r>
      <w:r w:rsidR="00076741" w:rsidRPr="0003104B">
        <w:rPr>
          <w:rFonts w:ascii="Arial" w:hAnsi="Arial" w:cs="Arial"/>
          <w:sz w:val="24"/>
          <w:szCs w:val="24"/>
        </w:rPr>
        <w:t>most of the</w:t>
      </w:r>
      <w:r w:rsidRPr="0003104B">
        <w:rPr>
          <w:rFonts w:ascii="Arial" w:hAnsi="Arial" w:cs="Arial"/>
          <w:sz w:val="24"/>
          <w:szCs w:val="24"/>
        </w:rPr>
        <w:t xml:space="preserve"> rehab provision is delivered by the LEAP programme and its associated pathway </w:t>
      </w:r>
      <w:r w:rsidR="00C722C6" w:rsidRPr="0003104B">
        <w:rPr>
          <w:rFonts w:ascii="Arial" w:hAnsi="Arial" w:cs="Arial"/>
          <w:sz w:val="24"/>
          <w:szCs w:val="24"/>
        </w:rPr>
        <w:t>through the</w:t>
      </w:r>
      <w:r w:rsidRPr="0003104B">
        <w:rPr>
          <w:rFonts w:ascii="Arial" w:hAnsi="Arial" w:cs="Arial"/>
          <w:sz w:val="24"/>
          <w:szCs w:val="24"/>
        </w:rPr>
        <w:t xml:space="preserve"> Ritson detox unit</w:t>
      </w:r>
      <w:r w:rsidR="00C722C6" w:rsidRPr="0003104B">
        <w:rPr>
          <w:rFonts w:ascii="Arial" w:hAnsi="Arial" w:cs="Arial"/>
          <w:sz w:val="24"/>
          <w:szCs w:val="24"/>
        </w:rPr>
        <w:t>. F</w:t>
      </w:r>
      <w:r w:rsidRPr="0003104B">
        <w:rPr>
          <w:rFonts w:ascii="Arial" w:hAnsi="Arial" w:cs="Arial"/>
          <w:sz w:val="24"/>
          <w:szCs w:val="24"/>
        </w:rPr>
        <w:t>amily and peer support, out of hours care and accommodation, aftercare support and accommodation, employability and meaningful activity project</w:t>
      </w:r>
      <w:r w:rsidR="00771BB5">
        <w:rPr>
          <w:rFonts w:ascii="Arial" w:hAnsi="Arial" w:cs="Arial"/>
          <w:sz w:val="24"/>
          <w:szCs w:val="24"/>
        </w:rPr>
        <w:t>s</w:t>
      </w:r>
      <w:r w:rsidRPr="0003104B">
        <w:rPr>
          <w:rFonts w:ascii="Arial" w:hAnsi="Arial" w:cs="Arial"/>
          <w:sz w:val="24"/>
          <w:szCs w:val="24"/>
        </w:rPr>
        <w:t xml:space="preserve"> and</w:t>
      </w:r>
      <w:r w:rsidR="007E249B" w:rsidRPr="0003104B">
        <w:rPr>
          <w:rFonts w:ascii="Arial" w:hAnsi="Arial" w:cs="Arial"/>
          <w:sz w:val="24"/>
          <w:szCs w:val="24"/>
        </w:rPr>
        <w:t xml:space="preserve"> </w:t>
      </w:r>
      <w:r w:rsidRPr="0003104B">
        <w:rPr>
          <w:rFonts w:ascii="Arial" w:hAnsi="Arial" w:cs="Arial"/>
          <w:sz w:val="24"/>
          <w:szCs w:val="24"/>
        </w:rPr>
        <w:t xml:space="preserve">social work support </w:t>
      </w:r>
      <w:r w:rsidR="007E249B" w:rsidRPr="0003104B">
        <w:rPr>
          <w:rFonts w:ascii="Arial" w:hAnsi="Arial" w:cs="Arial"/>
          <w:sz w:val="24"/>
          <w:szCs w:val="24"/>
        </w:rPr>
        <w:t xml:space="preserve">are part of the support </w:t>
      </w:r>
      <w:r w:rsidR="00076741" w:rsidRPr="0003104B">
        <w:rPr>
          <w:rFonts w:ascii="Arial" w:hAnsi="Arial" w:cs="Arial"/>
          <w:sz w:val="24"/>
          <w:szCs w:val="24"/>
        </w:rPr>
        <w:t>offered</w:t>
      </w:r>
      <w:r w:rsidR="00A1355C" w:rsidRPr="0003104B">
        <w:rPr>
          <w:rFonts w:ascii="Arial" w:hAnsi="Arial" w:cs="Arial"/>
          <w:sz w:val="24"/>
          <w:szCs w:val="24"/>
        </w:rPr>
        <w:t>.</w:t>
      </w:r>
      <w:r w:rsidRPr="0003104B">
        <w:rPr>
          <w:rFonts w:ascii="Arial" w:hAnsi="Arial" w:cs="Arial"/>
          <w:sz w:val="24"/>
          <w:szCs w:val="24"/>
        </w:rPr>
        <w:t xml:space="preserve"> Pre</w:t>
      </w:r>
      <w:r w:rsidR="00771BB5">
        <w:rPr>
          <w:rFonts w:ascii="Arial" w:hAnsi="Arial" w:cs="Arial"/>
          <w:sz w:val="24"/>
          <w:szCs w:val="24"/>
        </w:rPr>
        <w:t xml:space="preserve"> </w:t>
      </w:r>
      <w:r w:rsidRPr="0003104B">
        <w:rPr>
          <w:rFonts w:ascii="Arial" w:hAnsi="Arial" w:cs="Arial"/>
          <w:sz w:val="24"/>
          <w:szCs w:val="24"/>
        </w:rPr>
        <w:t xml:space="preserve">COVID, LEAP had capacity to treat 20 </w:t>
      </w:r>
      <w:r w:rsidR="008C35A9" w:rsidRPr="0003104B">
        <w:rPr>
          <w:rFonts w:ascii="Arial" w:hAnsi="Arial" w:cs="Arial"/>
          <w:sz w:val="24"/>
          <w:szCs w:val="24"/>
        </w:rPr>
        <w:t>people</w:t>
      </w:r>
      <w:r w:rsidRPr="0003104B">
        <w:rPr>
          <w:rFonts w:ascii="Arial" w:hAnsi="Arial" w:cs="Arial"/>
          <w:sz w:val="24"/>
          <w:szCs w:val="24"/>
        </w:rPr>
        <w:t xml:space="preserve"> at a time, equating to 80 to 90 </w:t>
      </w:r>
      <w:r w:rsidR="008C35A9" w:rsidRPr="0003104B">
        <w:rPr>
          <w:rFonts w:ascii="Arial" w:hAnsi="Arial" w:cs="Arial"/>
          <w:sz w:val="24"/>
          <w:szCs w:val="24"/>
        </w:rPr>
        <w:t>people</w:t>
      </w:r>
      <w:r w:rsidRPr="0003104B">
        <w:rPr>
          <w:rFonts w:ascii="Arial" w:hAnsi="Arial" w:cs="Arial"/>
          <w:sz w:val="24"/>
          <w:szCs w:val="24"/>
        </w:rPr>
        <w:t xml:space="preserve"> per year (approximately 60% of whom are typically </w:t>
      </w:r>
      <w:r w:rsidR="00771BB5" w:rsidRPr="0003104B">
        <w:rPr>
          <w:rFonts w:ascii="Arial" w:hAnsi="Arial" w:cs="Arial"/>
          <w:sz w:val="24"/>
          <w:szCs w:val="24"/>
        </w:rPr>
        <w:t>Edinburgh</w:t>
      </w:r>
      <w:r w:rsidRPr="0003104B">
        <w:rPr>
          <w:rFonts w:ascii="Arial" w:hAnsi="Arial" w:cs="Arial"/>
          <w:sz w:val="24"/>
          <w:szCs w:val="24"/>
        </w:rPr>
        <w:t xml:space="preserve"> residents). </w:t>
      </w:r>
    </w:p>
    <w:p w14:paraId="5FF1E098" w14:textId="2C1B60E4" w:rsidR="00346102" w:rsidRPr="0003104B" w:rsidRDefault="002803DC" w:rsidP="00C34A0A">
      <w:pPr>
        <w:spacing w:line="240" w:lineRule="auto"/>
        <w:ind w:left="720"/>
        <w:jc w:val="both"/>
        <w:rPr>
          <w:rFonts w:ascii="Arial" w:hAnsi="Arial" w:cs="Arial"/>
          <w:sz w:val="24"/>
          <w:szCs w:val="24"/>
        </w:rPr>
      </w:pPr>
      <w:r w:rsidRPr="0003104B">
        <w:rPr>
          <w:rFonts w:ascii="Arial" w:hAnsi="Arial" w:cs="Arial"/>
          <w:sz w:val="24"/>
          <w:szCs w:val="24"/>
        </w:rPr>
        <w:t xml:space="preserve">Following </w:t>
      </w:r>
      <w:r>
        <w:rPr>
          <w:rFonts w:ascii="Arial" w:hAnsi="Arial" w:cs="Arial"/>
          <w:sz w:val="24"/>
          <w:szCs w:val="24"/>
        </w:rPr>
        <w:t xml:space="preserve">the </w:t>
      </w:r>
      <w:r w:rsidR="00346102" w:rsidRPr="0003104B">
        <w:rPr>
          <w:rFonts w:ascii="Arial" w:hAnsi="Arial" w:cs="Arial"/>
          <w:sz w:val="24"/>
          <w:szCs w:val="24"/>
        </w:rPr>
        <w:t>announcement of additional Scottish Government and ADP funding being available for Residential Rehab, LEAP and its partners developed a bid with the aims of:</w:t>
      </w:r>
    </w:p>
    <w:p w14:paraId="5D41FE49" w14:textId="7396D88E" w:rsidR="00346102" w:rsidRPr="00D35E08" w:rsidRDefault="00346102" w:rsidP="00C34A0A">
      <w:pPr>
        <w:pStyle w:val="ListParagraph"/>
        <w:numPr>
          <w:ilvl w:val="0"/>
          <w:numId w:val="20"/>
        </w:numPr>
        <w:spacing w:after="0" w:line="240" w:lineRule="auto"/>
        <w:ind w:left="1080"/>
        <w:jc w:val="both"/>
        <w:rPr>
          <w:rFonts w:ascii="Arial" w:hAnsi="Arial" w:cs="Arial"/>
          <w:color w:val="000000"/>
          <w:sz w:val="24"/>
          <w:szCs w:val="24"/>
          <w:lang w:eastAsia="en-GB"/>
        </w:rPr>
      </w:pPr>
      <w:r w:rsidRPr="00D35E08">
        <w:rPr>
          <w:rFonts w:ascii="Arial" w:hAnsi="Arial" w:cs="Arial"/>
          <w:sz w:val="24"/>
          <w:szCs w:val="24"/>
          <w:lang w:eastAsia="en-GB"/>
        </w:rPr>
        <w:t xml:space="preserve">Increased capacity in Ritson Clinic </w:t>
      </w:r>
      <w:r w:rsidR="00771BB5" w:rsidRPr="00D35E08">
        <w:rPr>
          <w:rFonts w:ascii="Arial" w:hAnsi="Arial" w:cs="Arial"/>
          <w:sz w:val="24"/>
          <w:szCs w:val="24"/>
          <w:lang w:eastAsia="en-GB"/>
        </w:rPr>
        <w:t xml:space="preserve">from </w:t>
      </w:r>
      <w:r w:rsidRPr="00D35E08">
        <w:rPr>
          <w:rFonts w:ascii="Arial" w:hAnsi="Arial" w:cs="Arial"/>
          <w:sz w:val="24"/>
          <w:szCs w:val="24"/>
          <w:lang w:eastAsia="en-GB"/>
        </w:rPr>
        <w:t>8 beds to 12 beds</w:t>
      </w:r>
    </w:p>
    <w:p w14:paraId="47C512E8" w14:textId="53896022" w:rsidR="00346102" w:rsidRPr="00D35E08" w:rsidRDefault="00346102" w:rsidP="00C34A0A">
      <w:pPr>
        <w:pStyle w:val="ListParagraph"/>
        <w:numPr>
          <w:ilvl w:val="0"/>
          <w:numId w:val="20"/>
        </w:numPr>
        <w:spacing w:after="0" w:line="240" w:lineRule="auto"/>
        <w:ind w:left="1080"/>
        <w:jc w:val="both"/>
        <w:rPr>
          <w:rFonts w:ascii="Arial" w:hAnsi="Arial" w:cs="Arial"/>
          <w:color w:val="000000"/>
          <w:sz w:val="24"/>
          <w:szCs w:val="24"/>
          <w:lang w:eastAsia="en-GB"/>
        </w:rPr>
      </w:pPr>
      <w:r w:rsidRPr="00D35E08">
        <w:rPr>
          <w:rFonts w:ascii="Arial" w:hAnsi="Arial" w:cs="Arial"/>
          <w:sz w:val="24"/>
          <w:szCs w:val="24"/>
          <w:lang w:eastAsia="en-GB"/>
        </w:rPr>
        <w:t xml:space="preserve">Increased capacity at LEAP by </w:t>
      </w:r>
      <w:r w:rsidR="00771BB5" w:rsidRPr="00D35E08">
        <w:rPr>
          <w:rFonts w:ascii="Arial" w:hAnsi="Arial" w:cs="Arial"/>
          <w:sz w:val="24"/>
          <w:szCs w:val="24"/>
          <w:lang w:eastAsia="en-GB"/>
        </w:rPr>
        <w:t xml:space="preserve">from </w:t>
      </w:r>
      <w:r w:rsidRPr="00D35E08">
        <w:rPr>
          <w:rFonts w:ascii="Arial" w:hAnsi="Arial" w:cs="Arial"/>
          <w:sz w:val="24"/>
          <w:szCs w:val="24"/>
          <w:lang w:eastAsia="en-GB"/>
        </w:rPr>
        <w:t>20 places to 28 places</w:t>
      </w:r>
    </w:p>
    <w:p w14:paraId="6E7326B2" w14:textId="614EF925" w:rsidR="00346102" w:rsidRPr="00D35E08" w:rsidRDefault="002803DC" w:rsidP="00C34A0A">
      <w:pPr>
        <w:pStyle w:val="ListParagraph"/>
        <w:numPr>
          <w:ilvl w:val="0"/>
          <w:numId w:val="20"/>
        </w:numPr>
        <w:spacing w:after="0" w:line="240" w:lineRule="auto"/>
        <w:ind w:left="1080"/>
        <w:jc w:val="both"/>
        <w:rPr>
          <w:rFonts w:ascii="Arial" w:hAnsi="Arial" w:cs="Arial"/>
          <w:color w:val="000000"/>
          <w:sz w:val="24"/>
          <w:szCs w:val="24"/>
          <w:lang w:eastAsia="en-GB"/>
        </w:rPr>
      </w:pPr>
      <w:r w:rsidRPr="00D35E08">
        <w:rPr>
          <w:rFonts w:ascii="Arial" w:hAnsi="Arial" w:cs="Arial"/>
          <w:sz w:val="24"/>
          <w:szCs w:val="24"/>
          <w:lang w:eastAsia="en-GB"/>
        </w:rPr>
        <w:t xml:space="preserve">Supporting </w:t>
      </w:r>
      <w:r w:rsidR="00346102" w:rsidRPr="00D35E08">
        <w:rPr>
          <w:rFonts w:ascii="Arial" w:hAnsi="Arial" w:cs="Arial"/>
          <w:sz w:val="24"/>
          <w:szCs w:val="24"/>
          <w:lang w:eastAsia="en-GB"/>
        </w:rPr>
        <w:t>112+ residential treatment episodes per year in Lothian</w:t>
      </w:r>
    </w:p>
    <w:p w14:paraId="52A06164" w14:textId="080A1E48" w:rsidR="00346102" w:rsidRPr="00D35E08" w:rsidRDefault="002803DC" w:rsidP="00C34A0A">
      <w:pPr>
        <w:pStyle w:val="ListParagraph"/>
        <w:numPr>
          <w:ilvl w:val="0"/>
          <w:numId w:val="21"/>
        </w:numPr>
        <w:spacing w:after="0" w:line="240" w:lineRule="auto"/>
        <w:ind w:left="1080"/>
        <w:jc w:val="both"/>
        <w:rPr>
          <w:rFonts w:ascii="Arial" w:hAnsi="Arial" w:cs="Arial"/>
          <w:sz w:val="24"/>
          <w:szCs w:val="24"/>
          <w:lang w:eastAsia="en-GB"/>
        </w:rPr>
      </w:pPr>
      <w:r w:rsidRPr="00D35E08">
        <w:rPr>
          <w:rFonts w:ascii="Arial" w:hAnsi="Arial" w:cs="Arial"/>
          <w:sz w:val="24"/>
          <w:szCs w:val="24"/>
          <w:lang w:eastAsia="en-GB"/>
        </w:rPr>
        <w:t xml:space="preserve">Supporting </w:t>
      </w:r>
      <w:r w:rsidR="00346102" w:rsidRPr="00D35E08">
        <w:rPr>
          <w:rFonts w:ascii="Arial" w:hAnsi="Arial" w:cs="Arial"/>
          <w:sz w:val="24"/>
          <w:szCs w:val="24"/>
          <w:lang w:eastAsia="en-GB"/>
        </w:rPr>
        <w:t>600+ places over the five years of the fund</w:t>
      </w:r>
    </w:p>
    <w:p w14:paraId="6DC5145D" w14:textId="77777777" w:rsidR="00346102" w:rsidRPr="00D35E08" w:rsidRDefault="00346102" w:rsidP="00C34A0A">
      <w:pPr>
        <w:numPr>
          <w:ilvl w:val="0"/>
          <w:numId w:val="21"/>
        </w:numPr>
        <w:spacing w:after="0" w:line="240" w:lineRule="auto"/>
        <w:ind w:left="1080"/>
        <w:jc w:val="both"/>
        <w:rPr>
          <w:rFonts w:ascii="Arial" w:hAnsi="Arial" w:cs="Arial"/>
          <w:sz w:val="24"/>
          <w:szCs w:val="24"/>
          <w:lang w:eastAsia="en-GB"/>
        </w:rPr>
      </w:pPr>
      <w:r w:rsidRPr="00D35E08">
        <w:rPr>
          <w:rFonts w:ascii="Arial" w:hAnsi="Arial" w:cs="Arial"/>
          <w:sz w:val="24"/>
          <w:szCs w:val="24"/>
          <w:lang w:eastAsia="en-GB"/>
        </w:rPr>
        <w:t>Increased access for vulnerable groups</w:t>
      </w:r>
    </w:p>
    <w:p w14:paraId="3CAB2839" w14:textId="77777777" w:rsidR="00346102" w:rsidRPr="00D35E08" w:rsidRDefault="00346102" w:rsidP="00C34A0A">
      <w:pPr>
        <w:numPr>
          <w:ilvl w:val="0"/>
          <w:numId w:val="21"/>
        </w:numPr>
        <w:spacing w:after="0" w:line="240" w:lineRule="auto"/>
        <w:ind w:left="1080"/>
        <w:jc w:val="both"/>
        <w:rPr>
          <w:rFonts w:ascii="Arial" w:hAnsi="Arial" w:cs="Arial"/>
          <w:sz w:val="24"/>
          <w:szCs w:val="24"/>
          <w:lang w:eastAsia="en-GB"/>
        </w:rPr>
      </w:pPr>
      <w:r w:rsidRPr="00D35E08">
        <w:rPr>
          <w:rFonts w:ascii="Arial" w:hAnsi="Arial" w:cs="Arial"/>
          <w:sz w:val="24"/>
          <w:szCs w:val="24"/>
          <w:lang w:eastAsia="en-GB"/>
        </w:rPr>
        <w:t>Removal of barriers to treatment</w:t>
      </w:r>
    </w:p>
    <w:p w14:paraId="0D32F70A" w14:textId="77777777" w:rsidR="00346102" w:rsidRPr="00D35E08" w:rsidRDefault="00346102" w:rsidP="00C34A0A">
      <w:pPr>
        <w:numPr>
          <w:ilvl w:val="0"/>
          <w:numId w:val="21"/>
        </w:numPr>
        <w:spacing w:after="0" w:line="240" w:lineRule="auto"/>
        <w:ind w:left="1080"/>
        <w:jc w:val="both"/>
        <w:rPr>
          <w:rFonts w:ascii="Arial" w:hAnsi="Arial" w:cs="Arial"/>
          <w:sz w:val="24"/>
          <w:szCs w:val="24"/>
          <w:lang w:eastAsia="en-GB"/>
        </w:rPr>
      </w:pPr>
      <w:r w:rsidRPr="00D35E08">
        <w:rPr>
          <w:rFonts w:ascii="Arial" w:hAnsi="Arial" w:cs="Arial"/>
          <w:sz w:val="24"/>
          <w:szCs w:val="24"/>
          <w:lang w:eastAsia="en-GB"/>
        </w:rPr>
        <w:t>Improved quality of aftercare provision</w:t>
      </w:r>
    </w:p>
    <w:p w14:paraId="773BF66C" w14:textId="510DC998" w:rsidR="00346102" w:rsidRPr="00D35E08" w:rsidRDefault="00346102" w:rsidP="00C34A0A">
      <w:pPr>
        <w:pStyle w:val="ListParagraph"/>
        <w:numPr>
          <w:ilvl w:val="0"/>
          <w:numId w:val="21"/>
        </w:numPr>
        <w:spacing w:after="0" w:line="240" w:lineRule="auto"/>
        <w:ind w:left="1080"/>
        <w:jc w:val="both"/>
        <w:rPr>
          <w:rFonts w:ascii="Arial" w:hAnsi="Arial" w:cs="Arial"/>
          <w:color w:val="000000"/>
          <w:sz w:val="24"/>
          <w:szCs w:val="24"/>
          <w:lang w:eastAsia="en-GB"/>
        </w:rPr>
      </w:pPr>
      <w:r w:rsidRPr="00D35E08">
        <w:rPr>
          <w:rFonts w:ascii="Arial" w:hAnsi="Arial" w:cs="Arial"/>
          <w:sz w:val="24"/>
          <w:szCs w:val="24"/>
          <w:lang w:eastAsia="en-GB"/>
        </w:rPr>
        <w:t xml:space="preserve">Allowing groundwork for a more ambitious East of Scotland </w:t>
      </w:r>
      <w:r w:rsidR="00C12FC9" w:rsidRPr="00D35E08">
        <w:rPr>
          <w:rFonts w:ascii="Arial" w:hAnsi="Arial" w:cs="Arial"/>
          <w:sz w:val="24"/>
          <w:szCs w:val="24"/>
          <w:lang w:eastAsia="en-GB"/>
        </w:rPr>
        <w:t>r</w:t>
      </w:r>
      <w:r w:rsidRPr="00D35E08">
        <w:rPr>
          <w:rFonts w:ascii="Arial" w:hAnsi="Arial" w:cs="Arial"/>
          <w:sz w:val="24"/>
          <w:szCs w:val="24"/>
          <w:lang w:eastAsia="en-GB"/>
        </w:rPr>
        <w:t>egional approach</w:t>
      </w:r>
    </w:p>
    <w:p w14:paraId="52698B7D" w14:textId="77777777" w:rsidR="00346102" w:rsidRPr="0003104B" w:rsidRDefault="00346102" w:rsidP="00C34A0A">
      <w:pPr>
        <w:pStyle w:val="ListParagraph"/>
        <w:spacing w:after="0" w:line="240" w:lineRule="auto"/>
        <w:ind w:left="1080"/>
        <w:jc w:val="both"/>
        <w:rPr>
          <w:rFonts w:ascii="Arial" w:hAnsi="Arial" w:cs="Arial"/>
          <w:color w:val="000000"/>
          <w:sz w:val="24"/>
          <w:szCs w:val="24"/>
          <w:lang w:eastAsia="en-GB"/>
        </w:rPr>
      </w:pPr>
    </w:p>
    <w:p w14:paraId="455566EB" w14:textId="37B3A5AE" w:rsidR="00557EFA" w:rsidRDefault="00346102" w:rsidP="00C34A0A">
      <w:pPr>
        <w:ind w:left="720"/>
        <w:jc w:val="both"/>
        <w:rPr>
          <w:rFonts w:ascii="Arial" w:hAnsi="Arial" w:cs="Arial"/>
          <w:sz w:val="24"/>
          <w:szCs w:val="24"/>
        </w:rPr>
      </w:pPr>
      <w:r w:rsidRPr="0003104B">
        <w:rPr>
          <w:rFonts w:ascii="Arial" w:hAnsi="Arial" w:cs="Arial"/>
          <w:sz w:val="24"/>
          <w:szCs w:val="24"/>
        </w:rPr>
        <w:lastRenderedPageBreak/>
        <w:t xml:space="preserve">This </w:t>
      </w:r>
      <w:r w:rsidR="002803DC">
        <w:rPr>
          <w:rFonts w:ascii="Arial" w:hAnsi="Arial" w:cs="Arial"/>
          <w:sz w:val="24"/>
          <w:szCs w:val="24"/>
        </w:rPr>
        <w:t xml:space="preserve">proposal was supported and funding </w:t>
      </w:r>
      <w:r w:rsidR="0086731B">
        <w:rPr>
          <w:rFonts w:ascii="Arial" w:hAnsi="Arial" w:cs="Arial"/>
          <w:sz w:val="24"/>
          <w:szCs w:val="24"/>
        </w:rPr>
        <w:t xml:space="preserve">allocated </w:t>
      </w:r>
      <w:r w:rsidR="0086731B" w:rsidRPr="0003104B">
        <w:rPr>
          <w:rFonts w:ascii="Arial" w:hAnsi="Arial" w:cs="Arial"/>
          <w:sz w:val="24"/>
          <w:szCs w:val="24"/>
        </w:rPr>
        <w:t>by</w:t>
      </w:r>
      <w:r w:rsidRPr="0003104B">
        <w:rPr>
          <w:rFonts w:ascii="Arial" w:hAnsi="Arial" w:cs="Arial"/>
          <w:sz w:val="24"/>
          <w:szCs w:val="24"/>
        </w:rPr>
        <w:t xml:space="preserve"> the Lothians ADPs and the Scottish Government.</w:t>
      </w:r>
    </w:p>
    <w:p w14:paraId="3817BD7D" w14:textId="2B8E98C5" w:rsidR="005570BE" w:rsidRPr="007B6C73" w:rsidRDefault="79ACD053" w:rsidP="007B6C73">
      <w:pPr>
        <w:ind w:firstLine="720"/>
        <w:jc w:val="both"/>
        <w:rPr>
          <w:rFonts w:ascii="Arial" w:hAnsi="Arial" w:cs="Arial"/>
          <w:sz w:val="24"/>
          <w:szCs w:val="24"/>
        </w:rPr>
      </w:pPr>
      <w:r w:rsidRPr="007B6C73">
        <w:rPr>
          <w:rFonts w:ascii="Arial" w:hAnsi="Arial" w:cs="Arial"/>
          <w:sz w:val="24"/>
          <w:szCs w:val="24"/>
        </w:rPr>
        <w:t xml:space="preserve">In 2022-23, three </w:t>
      </w:r>
      <w:r w:rsidR="00277EDE" w:rsidRPr="007B6C73">
        <w:rPr>
          <w:rFonts w:ascii="Arial" w:hAnsi="Arial" w:cs="Arial"/>
          <w:sz w:val="24"/>
          <w:szCs w:val="24"/>
        </w:rPr>
        <w:t xml:space="preserve">new </w:t>
      </w:r>
      <w:r w:rsidRPr="007B6C73">
        <w:rPr>
          <w:rFonts w:ascii="Arial" w:hAnsi="Arial" w:cs="Arial"/>
          <w:sz w:val="24"/>
          <w:szCs w:val="24"/>
        </w:rPr>
        <w:t xml:space="preserve">major workstreams </w:t>
      </w:r>
      <w:r w:rsidR="007B6C73">
        <w:rPr>
          <w:rFonts w:ascii="Arial" w:hAnsi="Arial" w:cs="Arial"/>
          <w:sz w:val="24"/>
          <w:szCs w:val="24"/>
        </w:rPr>
        <w:t xml:space="preserve">in this area of work </w:t>
      </w:r>
      <w:r w:rsidR="002803DC" w:rsidRPr="007B6C73">
        <w:rPr>
          <w:rFonts w:ascii="Arial" w:hAnsi="Arial" w:cs="Arial"/>
          <w:sz w:val="24"/>
          <w:szCs w:val="24"/>
        </w:rPr>
        <w:t xml:space="preserve">commenced:  </w:t>
      </w:r>
    </w:p>
    <w:p w14:paraId="4A981732" w14:textId="03347392" w:rsidR="7EBA83FE" w:rsidRDefault="7EBA83FE" w:rsidP="007B6C73">
      <w:pPr>
        <w:pStyle w:val="ListParagraph"/>
        <w:numPr>
          <w:ilvl w:val="0"/>
          <w:numId w:val="39"/>
        </w:numPr>
        <w:ind w:left="1080"/>
        <w:jc w:val="both"/>
        <w:rPr>
          <w:rFonts w:ascii="Arial" w:hAnsi="Arial" w:cs="Arial"/>
          <w:sz w:val="24"/>
          <w:szCs w:val="24"/>
        </w:rPr>
      </w:pPr>
      <w:r w:rsidRPr="00277EDE">
        <w:rPr>
          <w:rFonts w:ascii="Arial" w:hAnsi="Arial" w:cs="Arial"/>
          <w:b/>
          <w:bCs/>
          <w:sz w:val="24"/>
          <w:szCs w:val="24"/>
        </w:rPr>
        <w:t>Securing out of hours accommodation and support for additional residents</w:t>
      </w:r>
      <w:r w:rsidR="00277EDE">
        <w:rPr>
          <w:rFonts w:ascii="Arial" w:hAnsi="Arial" w:cs="Arial"/>
          <w:b/>
          <w:bCs/>
          <w:sz w:val="24"/>
          <w:szCs w:val="24"/>
        </w:rPr>
        <w:t xml:space="preserve">.  </w:t>
      </w:r>
      <w:r w:rsidR="00277EDE" w:rsidRPr="00277EDE">
        <w:rPr>
          <w:rFonts w:ascii="Arial" w:hAnsi="Arial" w:cs="Arial"/>
          <w:sz w:val="24"/>
          <w:szCs w:val="24"/>
        </w:rPr>
        <w:t xml:space="preserve">This was </w:t>
      </w:r>
      <w:r w:rsidRPr="002803DC">
        <w:rPr>
          <w:rFonts w:ascii="Arial" w:hAnsi="Arial" w:cs="Arial"/>
          <w:sz w:val="24"/>
          <w:szCs w:val="24"/>
        </w:rPr>
        <w:t xml:space="preserve">established </w:t>
      </w:r>
      <w:r w:rsidR="72BBD81D" w:rsidRPr="002803DC">
        <w:rPr>
          <w:rFonts w:ascii="Arial" w:hAnsi="Arial" w:cs="Arial"/>
          <w:sz w:val="24"/>
          <w:szCs w:val="24"/>
        </w:rPr>
        <w:t>through Cyrenians</w:t>
      </w:r>
      <w:r w:rsidR="6CB00F6D" w:rsidRPr="002803DC">
        <w:rPr>
          <w:rFonts w:ascii="Arial" w:hAnsi="Arial" w:cs="Arial"/>
          <w:sz w:val="24"/>
          <w:szCs w:val="24"/>
        </w:rPr>
        <w:t xml:space="preserve"> for this year</w:t>
      </w:r>
      <w:r w:rsidR="00277EDE">
        <w:rPr>
          <w:rFonts w:ascii="Arial" w:hAnsi="Arial" w:cs="Arial"/>
          <w:sz w:val="24"/>
          <w:szCs w:val="24"/>
        </w:rPr>
        <w:t>.</w:t>
      </w:r>
    </w:p>
    <w:p w14:paraId="5B669092" w14:textId="77777777" w:rsidR="002803DC" w:rsidRPr="002803DC" w:rsidRDefault="002803DC" w:rsidP="007B6C73">
      <w:pPr>
        <w:pStyle w:val="ListParagraph"/>
        <w:ind w:left="1080"/>
        <w:jc w:val="both"/>
        <w:rPr>
          <w:rFonts w:ascii="Arial" w:hAnsi="Arial" w:cs="Arial"/>
          <w:sz w:val="24"/>
          <w:szCs w:val="24"/>
        </w:rPr>
      </w:pPr>
    </w:p>
    <w:p w14:paraId="03960545" w14:textId="2084823C" w:rsidR="005570BE" w:rsidRDefault="72BBD81D" w:rsidP="007B6C73">
      <w:pPr>
        <w:pStyle w:val="ListParagraph"/>
        <w:numPr>
          <w:ilvl w:val="0"/>
          <w:numId w:val="39"/>
        </w:numPr>
        <w:ind w:left="1080"/>
        <w:jc w:val="both"/>
        <w:rPr>
          <w:rFonts w:ascii="Arial" w:eastAsia="Arial" w:hAnsi="Arial" w:cs="Arial"/>
          <w:sz w:val="24"/>
          <w:szCs w:val="24"/>
        </w:rPr>
      </w:pPr>
      <w:bookmarkStart w:id="12" w:name="_Toc106377044"/>
      <w:r w:rsidRPr="00FA6E5D">
        <w:rPr>
          <w:rFonts w:ascii="Arial" w:eastAsia="Arial" w:hAnsi="Arial" w:cs="Arial"/>
          <w:b/>
          <w:bCs/>
          <w:sz w:val="24"/>
          <w:szCs w:val="24"/>
        </w:rPr>
        <w:t>Dev</w:t>
      </w:r>
      <w:r w:rsidRPr="00277EDE">
        <w:rPr>
          <w:rFonts w:ascii="Arial" w:eastAsia="Arial" w:hAnsi="Arial" w:cs="Arial"/>
          <w:b/>
          <w:bCs/>
          <w:sz w:val="24"/>
          <w:szCs w:val="24"/>
        </w:rPr>
        <w:t xml:space="preserve">eloping a general improvement plan for residential rehab </w:t>
      </w:r>
      <w:r w:rsidRPr="3331CCFB">
        <w:rPr>
          <w:rFonts w:ascii="Arial" w:eastAsia="Arial" w:hAnsi="Arial" w:cs="Arial"/>
          <w:sz w:val="24"/>
          <w:szCs w:val="24"/>
        </w:rPr>
        <w:t xml:space="preserve">based on national expectations </w:t>
      </w:r>
      <w:r w:rsidR="6B753AD7" w:rsidRPr="3331CCFB">
        <w:rPr>
          <w:rFonts w:ascii="Arial" w:eastAsia="Arial" w:hAnsi="Arial" w:cs="Arial"/>
          <w:sz w:val="24"/>
          <w:szCs w:val="24"/>
        </w:rPr>
        <w:t>for access and choice</w:t>
      </w:r>
      <w:r w:rsidR="7E52EB16" w:rsidRPr="3331CCFB">
        <w:rPr>
          <w:rFonts w:ascii="Arial" w:eastAsia="Arial" w:hAnsi="Arial" w:cs="Arial"/>
          <w:sz w:val="24"/>
          <w:szCs w:val="24"/>
        </w:rPr>
        <w:t xml:space="preserve"> - this work is being supported by Heatlhcare Improvement Scotland</w:t>
      </w:r>
      <w:r w:rsidR="00771BB5">
        <w:rPr>
          <w:rFonts w:ascii="Arial" w:eastAsia="Arial" w:hAnsi="Arial" w:cs="Arial"/>
          <w:sz w:val="24"/>
          <w:szCs w:val="24"/>
        </w:rPr>
        <w:t xml:space="preserve"> (HIS</w:t>
      </w:r>
      <w:r w:rsidR="003E2BEF">
        <w:rPr>
          <w:rFonts w:ascii="Arial" w:eastAsia="Arial" w:hAnsi="Arial" w:cs="Arial"/>
          <w:sz w:val="24"/>
          <w:szCs w:val="24"/>
        </w:rPr>
        <w:t>)</w:t>
      </w:r>
    </w:p>
    <w:p w14:paraId="48ED913D" w14:textId="77777777" w:rsidR="003E2BEF" w:rsidRPr="003E2BEF" w:rsidRDefault="003E2BEF" w:rsidP="007B6C73">
      <w:pPr>
        <w:pStyle w:val="ListParagraph"/>
        <w:ind w:left="1080"/>
        <w:jc w:val="both"/>
        <w:rPr>
          <w:rFonts w:ascii="Arial" w:eastAsia="Arial" w:hAnsi="Arial" w:cs="Arial"/>
          <w:sz w:val="24"/>
          <w:szCs w:val="24"/>
        </w:rPr>
      </w:pPr>
    </w:p>
    <w:p w14:paraId="532BDC25" w14:textId="16850C2B" w:rsidR="005570BE" w:rsidRDefault="7268D0E4" w:rsidP="007B6C73">
      <w:pPr>
        <w:pStyle w:val="ListParagraph"/>
        <w:numPr>
          <w:ilvl w:val="0"/>
          <w:numId w:val="39"/>
        </w:numPr>
        <w:ind w:left="1080"/>
        <w:jc w:val="both"/>
        <w:rPr>
          <w:rFonts w:ascii="Arial" w:eastAsia="Arial" w:hAnsi="Arial" w:cs="Arial"/>
          <w:sz w:val="24"/>
          <w:szCs w:val="24"/>
        </w:rPr>
      </w:pPr>
      <w:r w:rsidRPr="00277EDE">
        <w:rPr>
          <w:rFonts w:ascii="Arial" w:eastAsia="Arial" w:hAnsi="Arial" w:cs="Arial"/>
          <w:b/>
          <w:bCs/>
          <w:sz w:val="24"/>
          <w:szCs w:val="24"/>
        </w:rPr>
        <w:t>I</w:t>
      </w:r>
      <w:r w:rsidR="6B753AD7" w:rsidRPr="00277EDE">
        <w:rPr>
          <w:rFonts w:ascii="Arial" w:eastAsia="Arial" w:hAnsi="Arial" w:cs="Arial"/>
          <w:b/>
          <w:bCs/>
          <w:sz w:val="24"/>
          <w:szCs w:val="24"/>
        </w:rPr>
        <w:t xml:space="preserve">mproving the process of assessment and admission to </w:t>
      </w:r>
      <w:r w:rsidR="35CF7994" w:rsidRPr="00277EDE">
        <w:rPr>
          <w:rFonts w:ascii="Arial" w:eastAsia="Arial" w:hAnsi="Arial" w:cs="Arial"/>
          <w:b/>
          <w:bCs/>
          <w:sz w:val="24"/>
          <w:szCs w:val="24"/>
        </w:rPr>
        <w:t>rehab.</w:t>
      </w:r>
      <w:r w:rsidR="296C50E3" w:rsidRPr="3331CCFB">
        <w:rPr>
          <w:rFonts w:ascii="Arial" w:eastAsia="Arial" w:hAnsi="Arial" w:cs="Arial"/>
          <w:sz w:val="24"/>
          <w:szCs w:val="24"/>
        </w:rPr>
        <w:t xml:space="preserve"> </w:t>
      </w:r>
      <w:r w:rsidR="4F5F63B3" w:rsidRPr="3331CCFB">
        <w:rPr>
          <w:rFonts w:ascii="Arial" w:eastAsia="Arial" w:hAnsi="Arial" w:cs="Arial"/>
          <w:sz w:val="24"/>
          <w:szCs w:val="24"/>
        </w:rPr>
        <w:t>A</w:t>
      </w:r>
      <w:r w:rsidR="296C50E3" w:rsidRPr="3331CCFB">
        <w:rPr>
          <w:rFonts w:ascii="Arial" w:eastAsia="Arial" w:hAnsi="Arial" w:cs="Arial"/>
          <w:sz w:val="24"/>
          <w:szCs w:val="24"/>
        </w:rPr>
        <w:t xml:space="preserve">s noted in appendix 2, </w:t>
      </w:r>
      <w:r w:rsidR="502257C4" w:rsidRPr="3331CCFB">
        <w:rPr>
          <w:rFonts w:ascii="Arial" w:eastAsia="Arial" w:hAnsi="Arial" w:cs="Arial"/>
          <w:sz w:val="24"/>
          <w:szCs w:val="24"/>
        </w:rPr>
        <w:t xml:space="preserve">2022-23 saw a fall in numbers of people from Edinburgh </w:t>
      </w:r>
      <w:r w:rsidR="3C241DB8" w:rsidRPr="3331CCFB">
        <w:rPr>
          <w:rFonts w:ascii="Arial" w:eastAsia="Arial" w:hAnsi="Arial" w:cs="Arial"/>
          <w:sz w:val="24"/>
          <w:szCs w:val="24"/>
        </w:rPr>
        <w:t>ac</w:t>
      </w:r>
      <w:r w:rsidR="502257C4" w:rsidRPr="3331CCFB">
        <w:rPr>
          <w:rFonts w:ascii="Arial" w:eastAsia="Arial" w:hAnsi="Arial" w:cs="Arial"/>
          <w:sz w:val="24"/>
          <w:szCs w:val="24"/>
        </w:rPr>
        <w:t xml:space="preserve">cessing rehab, despite the available capacity expanding. This arose from </w:t>
      </w:r>
      <w:r w:rsidR="7CA3EA6A" w:rsidRPr="3331CCFB">
        <w:rPr>
          <w:rFonts w:ascii="Arial" w:eastAsia="Arial" w:hAnsi="Arial" w:cs="Arial"/>
          <w:sz w:val="24"/>
          <w:szCs w:val="24"/>
        </w:rPr>
        <w:t>delays in the assessment process</w:t>
      </w:r>
      <w:r w:rsidR="0D9F99D5" w:rsidRPr="3331CCFB">
        <w:rPr>
          <w:rFonts w:ascii="Arial" w:eastAsia="Arial" w:hAnsi="Arial" w:cs="Arial"/>
          <w:sz w:val="24"/>
          <w:szCs w:val="24"/>
        </w:rPr>
        <w:t xml:space="preserve"> which have been partially </w:t>
      </w:r>
      <w:r w:rsidR="586A98EA" w:rsidRPr="3331CCFB">
        <w:rPr>
          <w:rFonts w:ascii="Arial" w:eastAsia="Arial" w:hAnsi="Arial" w:cs="Arial"/>
          <w:sz w:val="24"/>
          <w:szCs w:val="24"/>
        </w:rPr>
        <w:t>resolved but</w:t>
      </w:r>
      <w:r w:rsidR="0D9F99D5" w:rsidRPr="3331CCFB">
        <w:rPr>
          <w:rFonts w:ascii="Arial" w:eastAsia="Arial" w:hAnsi="Arial" w:cs="Arial"/>
          <w:sz w:val="24"/>
          <w:szCs w:val="24"/>
        </w:rPr>
        <w:t xml:space="preserve"> remain vulner</w:t>
      </w:r>
      <w:r w:rsidR="2DBC2A6E" w:rsidRPr="3331CCFB">
        <w:rPr>
          <w:rFonts w:ascii="Arial" w:eastAsia="Arial" w:hAnsi="Arial" w:cs="Arial"/>
          <w:sz w:val="24"/>
          <w:szCs w:val="24"/>
        </w:rPr>
        <w:t xml:space="preserve">able. Developing a more </w:t>
      </w:r>
      <w:r w:rsidR="2A238728" w:rsidRPr="3331CCFB">
        <w:rPr>
          <w:rFonts w:ascii="Arial" w:eastAsia="Arial" w:hAnsi="Arial" w:cs="Arial"/>
          <w:sz w:val="24"/>
          <w:szCs w:val="24"/>
        </w:rPr>
        <w:t>robust and sustainable process for this is an important project for 2023-24</w:t>
      </w:r>
      <w:r w:rsidR="79CBBA14" w:rsidRPr="3331CCFB">
        <w:rPr>
          <w:rFonts w:ascii="Arial" w:eastAsia="Arial" w:hAnsi="Arial" w:cs="Arial"/>
          <w:sz w:val="24"/>
          <w:szCs w:val="24"/>
        </w:rPr>
        <w:t xml:space="preserve"> which is being undertaken by REAS, the ADP and the Health and Social </w:t>
      </w:r>
      <w:r w:rsidR="112D687C" w:rsidRPr="3331CCFB">
        <w:rPr>
          <w:rFonts w:ascii="Arial" w:eastAsia="Arial" w:hAnsi="Arial" w:cs="Arial"/>
          <w:sz w:val="24"/>
          <w:szCs w:val="24"/>
        </w:rPr>
        <w:t>C</w:t>
      </w:r>
      <w:r w:rsidR="79CBBA14" w:rsidRPr="3331CCFB">
        <w:rPr>
          <w:rFonts w:ascii="Arial" w:eastAsia="Arial" w:hAnsi="Arial" w:cs="Arial"/>
          <w:sz w:val="24"/>
          <w:szCs w:val="24"/>
        </w:rPr>
        <w:t>are partnership supported by HIS</w:t>
      </w:r>
      <w:r w:rsidR="2F632DA1" w:rsidRPr="3331CCFB">
        <w:rPr>
          <w:rFonts w:ascii="Arial" w:eastAsia="Arial" w:hAnsi="Arial" w:cs="Arial"/>
          <w:sz w:val="24"/>
          <w:szCs w:val="24"/>
        </w:rPr>
        <w:t>.</w:t>
      </w:r>
    </w:p>
    <w:p w14:paraId="32775D9E" w14:textId="13B3B0FF" w:rsidR="7D4CB390" w:rsidRPr="003E2BEF" w:rsidRDefault="003E2BEF" w:rsidP="00C34A0A">
      <w:pPr>
        <w:spacing w:after="0" w:line="240" w:lineRule="auto"/>
        <w:jc w:val="both"/>
        <w:rPr>
          <w:rFonts w:ascii="Arial" w:hAnsi="Arial" w:cs="Arial"/>
          <w:b/>
          <w:bCs/>
          <w:sz w:val="24"/>
          <w:szCs w:val="24"/>
        </w:rPr>
      </w:pPr>
      <w:r w:rsidRPr="007248EE">
        <w:rPr>
          <w:rFonts w:ascii="Arial" w:hAnsi="Arial" w:cs="Arial"/>
          <w:b/>
          <w:bCs/>
          <w:sz w:val="24"/>
          <w:szCs w:val="24"/>
        </w:rPr>
        <w:t>2.1</w:t>
      </w:r>
      <w:r w:rsidR="00B85F4E">
        <w:rPr>
          <w:rFonts w:ascii="Arial" w:hAnsi="Arial" w:cs="Arial"/>
          <w:b/>
          <w:bCs/>
          <w:sz w:val="24"/>
          <w:szCs w:val="24"/>
        </w:rPr>
        <w:t>7</w:t>
      </w:r>
      <w:r w:rsidRPr="003E2BEF">
        <w:rPr>
          <w:rFonts w:ascii="Arial" w:hAnsi="Arial" w:cs="Arial"/>
          <w:b/>
          <w:bCs/>
          <w:sz w:val="24"/>
          <w:szCs w:val="24"/>
        </w:rPr>
        <w:tab/>
      </w:r>
      <w:r w:rsidR="7D4CB390" w:rsidRPr="003E2BEF">
        <w:rPr>
          <w:rFonts w:ascii="Arial" w:hAnsi="Arial" w:cs="Arial"/>
          <w:b/>
          <w:bCs/>
          <w:sz w:val="24"/>
          <w:szCs w:val="24"/>
        </w:rPr>
        <w:t>Community development</w:t>
      </w:r>
      <w:r w:rsidR="63D0FD82" w:rsidRPr="003E2BEF">
        <w:rPr>
          <w:rFonts w:ascii="Arial" w:hAnsi="Arial" w:cs="Arial"/>
          <w:b/>
          <w:bCs/>
          <w:sz w:val="24"/>
          <w:szCs w:val="24"/>
        </w:rPr>
        <w:t xml:space="preserve"> </w:t>
      </w:r>
      <w:r w:rsidR="3BF3C916" w:rsidRPr="003E2BEF">
        <w:rPr>
          <w:rFonts w:ascii="Arial" w:hAnsi="Arial" w:cs="Arial"/>
          <w:b/>
          <w:bCs/>
          <w:sz w:val="24"/>
          <w:szCs w:val="24"/>
        </w:rPr>
        <w:t>- R</w:t>
      </w:r>
      <w:r w:rsidR="63D0FD82" w:rsidRPr="003E2BEF">
        <w:rPr>
          <w:rFonts w:ascii="Arial" w:hAnsi="Arial" w:cs="Arial"/>
          <w:b/>
          <w:bCs/>
          <w:sz w:val="24"/>
          <w:szCs w:val="24"/>
        </w:rPr>
        <w:t xml:space="preserve">educing </w:t>
      </w:r>
      <w:r w:rsidR="4754968D" w:rsidRPr="003E2BEF">
        <w:rPr>
          <w:rFonts w:ascii="Arial" w:hAnsi="Arial" w:cs="Arial"/>
          <w:b/>
          <w:bCs/>
          <w:sz w:val="24"/>
          <w:szCs w:val="24"/>
        </w:rPr>
        <w:t>I</w:t>
      </w:r>
      <w:r w:rsidR="63D0FD82" w:rsidRPr="003E2BEF">
        <w:rPr>
          <w:rFonts w:ascii="Arial" w:hAnsi="Arial" w:cs="Arial"/>
          <w:b/>
          <w:bCs/>
          <w:sz w:val="24"/>
          <w:szCs w:val="24"/>
        </w:rPr>
        <w:t>solation</w:t>
      </w:r>
    </w:p>
    <w:p w14:paraId="27DD8AD6" w14:textId="77777777" w:rsidR="00277EDE" w:rsidRDefault="7D4CB390" w:rsidP="00C34A0A">
      <w:pPr>
        <w:spacing w:after="0" w:line="240" w:lineRule="auto"/>
        <w:ind w:left="720"/>
        <w:jc w:val="both"/>
        <w:rPr>
          <w:rFonts w:ascii="Arial" w:eastAsia="Arial" w:hAnsi="Arial" w:cs="Arial"/>
          <w:sz w:val="24"/>
          <w:szCs w:val="24"/>
        </w:rPr>
      </w:pPr>
      <w:r w:rsidRPr="394D0E43">
        <w:rPr>
          <w:rFonts w:ascii="Arial" w:eastAsia="Arial" w:hAnsi="Arial" w:cs="Arial"/>
          <w:sz w:val="24"/>
          <w:szCs w:val="24"/>
        </w:rPr>
        <w:t xml:space="preserve">The EADP/ IJB </w:t>
      </w:r>
      <w:r w:rsidR="11E14317" w:rsidRPr="394D0E43">
        <w:rPr>
          <w:rFonts w:ascii="Arial" w:eastAsia="Arial" w:hAnsi="Arial" w:cs="Arial"/>
          <w:sz w:val="24"/>
          <w:szCs w:val="24"/>
        </w:rPr>
        <w:t>C</w:t>
      </w:r>
      <w:r w:rsidRPr="394D0E43">
        <w:rPr>
          <w:rFonts w:ascii="Arial" w:eastAsia="Arial" w:hAnsi="Arial" w:cs="Arial"/>
          <w:sz w:val="24"/>
          <w:szCs w:val="24"/>
        </w:rPr>
        <w:t xml:space="preserve">ommunity </w:t>
      </w:r>
      <w:r w:rsidR="4993E883" w:rsidRPr="394D0E43">
        <w:rPr>
          <w:rFonts w:ascii="Arial" w:eastAsia="Arial" w:hAnsi="Arial" w:cs="Arial"/>
          <w:sz w:val="24"/>
          <w:szCs w:val="24"/>
        </w:rPr>
        <w:t>D</w:t>
      </w:r>
      <w:r w:rsidRPr="394D0E43">
        <w:rPr>
          <w:rFonts w:ascii="Arial" w:eastAsia="Arial" w:hAnsi="Arial" w:cs="Arial"/>
          <w:sz w:val="24"/>
          <w:szCs w:val="24"/>
        </w:rPr>
        <w:t xml:space="preserve">evelopment </w:t>
      </w:r>
      <w:r w:rsidR="0F4FB3F3" w:rsidRPr="394D0E43">
        <w:rPr>
          <w:rFonts w:ascii="Arial" w:eastAsia="Arial" w:hAnsi="Arial" w:cs="Arial"/>
          <w:sz w:val="24"/>
          <w:szCs w:val="24"/>
        </w:rPr>
        <w:t>I</w:t>
      </w:r>
      <w:r w:rsidRPr="394D0E43">
        <w:rPr>
          <w:rFonts w:ascii="Arial" w:eastAsia="Arial" w:hAnsi="Arial" w:cs="Arial"/>
          <w:sz w:val="24"/>
          <w:szCs w:val="24"/>
        </w:rPr>
        <w:t xml:space="preserve">nnovation </w:t>
      </w:r>
      <w:r w:rsidR="3BEF8B32" w:rsidRPr="394D0E43">
        <w:rPr>
          <w:rFonts w:ascii="Arial" w:eastAsia="Arial" w:hAnsi="Arial" w:cs="Arial"/>
          <w:sz w:val="24"/>
          <w:szCs w:val="24"/>
        </w:rPr>
        <w:t>F</w:t>
      </w:r>
      <w:r w:rsidRPr="394D0E43">
        <w:rPr>
          <w:rFonts w:ascii="Arial" w:eastAsia="Arial" w:hAnsi="Arial" w:cs="Arial"/>
          <w:sz w:val="24"/>
          <w:szCs w:val="24"/>
        </w:rPr>
        <w:t>und was launched in 2019.  It provide</w:t>
      </w:r>
      <w:r w:rsidR="51A4E8A1" w:rsidRPr="394D0E43">
        <w:rPr>
          <w:rFonts w:ascii="Arial" w:eastAsia="Arial" w:hAnsi="Arial" w:cs="Arial"/>
          <w:sz w:val="24"/>
          <w:szCs w:val="24"/>
        </w:rPr>
        <w:t>s</w:t>
      </w:r>
      <w:r w:rsidRPr="394D0E43">
        <w:rPr>
          <w:rFonts w:ascii="Arial" w:eastAsia="Arial" w:hAnsi="Arial" w:cs="Arial"/>
          <w:sz w:val="24"/>
          <w:szCs w:val="24"/>
        </w:rPr>
        <w:t xml:space="preserve"> a programme of individual grants to meet the following outcome: </w:t>
      </w:r>
    </w:p>
    <w:p w14:paraId="7712DFD5" w14:textId="77777777" w:rsidR="00277EDE" w:rsidRDefault="00277EDE" w:rsidP="00C34A0A">
      <w:pPr>
        <w:spacing w:after="0" w:line="240" w:lineRule="auto"/>
        <w:ind w:left="720"/>
        <w:jc w:val="both"/>
        <w:rPr>
          <w:rFonts w:ascii="Arial" w:eastAsia="Arial" w:hAnsi="Arial" w:cs="Arial"/>
          <w:sz w:val="24"/>
          <w:szCs w:val="24"/>
        </w:rPr>
      </w:pPr>
    </w:p>
    <w:p w14:paraId="5DB6EC5C" w14:textId="2A21E8E3" w:rsidR="003E2BEF" w:rsidRDefault="7D4CB390" w:rsidP="00C34A0A">
      <w:pPr>
        <w:spacing w:after="0" w:line="240" w:lineRule="auto"/>
        <w:ind w:left="720"/>
        <w:jc w:val="both"/>
        <w:rPr>
          <w:rFonts w:ascii="Arial" w:eastAsia="Arial" w:hAnsi="Arial" w:cs="Arial"/>
          <w:i/>
          <w:iCs/>
          <w:sz w:val="24"/>
          <w:szCs w:val="24"/>
        </w:rPr>
      </w:pPr>
      <w:r w:rsidRPr="394D0E43">
        <w:rPr>
          <w:rFonts w:ascii="Arial" w:eastAsia="Arial" w:hAnsi="Arial" w:cs="Arial"/>
          <w:i/>
          <w:iCs/>
          <w:sz w:val="24"/>
          <w:szCs w:val="24"/>
        </w:rPr>
        <w:t>To reduce isolation for high risk drug and alcohol users by providing access to meaningful activity and social engagement, especially for those in medication assisted recovery and those who are not seeking abstinence.</w:t>
      </w:r>
    </w:p>
    <w:p w14:paraId="71F025B4" w14:textId="77777777" w:rsidR="00277EDE" w:rsidRDefault="00277EDE" w:rsidP="00C34A0A">
      <w:pPr>
        <w:spacing w:after="0" w:line="240" w:lineRule="auto"/>
        <w:ind w:left="720"/>
        <w:jc w:val="both"/>
        <w:rPr>
          <w:rFonts w:ascii="Arial" w:eastAsia="Arial" w:hAnsi="Arial" w:cs="Arial"/>
          <w:i/>
          <w:iCs/>
          <w:sz w:val="24"/>
          <w:szCs w:val="24"/>
        </w:rPr>
      </w:pPr>
    </w:p>
    <w:p w14:paraId="724FB912" w14:textId="1C3A4ECF" w:rsidR="7D4CB390" w:rsidRDefault="7D4CB390" w:rsidP="00C34A0A">
      <w:pPr>
        <w:spacing w:after="0" w:line="240" w:lineRule="auto"/>
        <w:ind w:left="720"/>
        <w:jc w:val="both"/>
        <w:rPr>
          <w:rFonts w:ascii="Arial" w:eastAsia="Arial" w:hAnsi="Arial" w:cs="Arial"/>
          <w:sz w:val="24"/>
          <w:szCs w:val="24"/>
        </w:rPr>
      </w:pPr>
      <w:r w:rsidRPr="394D0E43">
        <w:rPr>
          <w:rFonts w:ascii="Arial" w:eastAsia="Arial" w:hAnsi="Arial" w:cs="Arial"/>
          <w:sz w:val="24"/>
          <w:szCs w:val="24"/>
        </w:rPr>
        <w:t>The aim was to encourage a wide range of small projects, each embedded in a particular community and responding to its needs. In 2022-23, a second round of grant giving was completed</w:t>
      </w:r>
      <w:r w:rsidR="00A94497" w:rsidRPr="394D0E43">
        <w:rPr>
          <w:rFonts w:ascii="Arial" w:eastAsia="Arial" w:hAnsi="Arial" w:cs="Arial"/>
          <w:sz w:val="24"/>
          <w:szCs w:val="24"/>
        </w:rPr>
        <w:t>, with an annual budget of £240k</w:t>
      </w:r>
      <w:r w:rsidR="00E9445E">
        <w:rPr>
          <w:rFonts w:ascii="Arial" w:eastAsia="Arial" w:hAnsi="Arial" w:cs="Arial"/>
          <w:sz w:val="24"/>
          <w:szCs w:val="24"/>
        </w:rPr>
        <w:t xml:space="preserve"> per</w:t>
      </w:r>
      <w:r w:rsidR="00A94497" w:rsidRPr="394D0E43">
        <w:rPr>
          <w:rFonts w:ascii="Arial" w:eastAsia="Arial" w:hAnsi="Arial" w:cs="Arial"/>
          <w:sz w:val="24"/>
          <w:szCs w:val="24"/>
        </w:rPr>
        <w:t xml:space="preserve"> annum for 2 years. The grants </w:t>
      </w:r>
      <w:r w:rsidR="00277EDE">
        <w:rPr>
          <w:rFonts w:ascii="Arial" w:eastAsia="Arial" w:hAnsi="Arial" w:cs="Arial"/>
          <w:sz w:val="24"/>
          <w:szCs w:val="24"/>
        </w:rPr>
        <w:t xml:space="preserve"> were </w:t>
      </w:r>
      <w:r w:rsidR="00A94497" w:rsidRPr="394D0E43">
        <w:rPr>
          <w:rFonts w:ascii="Arial" w:eastAsia="Arial" w:hAnsi="Arial" w:cs="Arial"/>
          <w:sz w:val="24"/>
          <w:szCs w:val="24"/>
        </w:rPr>
        <w:t xml:space="preserve"> to 10 small but valuable projects</w:t>
      </w:r>
      <w:r w:rsidR="484F9717" w:rsidRPr="394D0E43">
        <w:rPr>
          <w:rFonts w:ascii="Arial" w:eastAsia="Arial" w:hAnsi="Arial" w:cs="Arial"/>
          <w:sz w:val="24"/>
          <w:szCs w:val="24"/>
        </w:rPr>
        <w:t xml:space="preserve"> across the city. </w:t>
      </w:r>
    </w:p>
    <w:p w14:paraId="3FA8E724" w14:textId="77777777" w:rsidR="00277EDE" w:rsidRDefault="00277EDE" w:rsidP="00C34A0A">
      <w:pPr>
        <w:spacing w:after="0" w:line="240" w:lineRule="auto"/>
        <w:ind w:left="720"/>
        <w:jc w:val="both"/>
        <w:rPr>
          <w:rFonts w:ascii="Arial" w:eastAsia="Arial" w:hAnsi="Arial" w:cs="Arial"/>
          <w:sz w:val="24"/>
          <w:szCs w:val="24"/>
        </w:rPr>
      </w:pPr>
    </w:p>
    <w:p w14:paraId="7A761BB5" w14:textId="64ACCCF0" w:rsidR="004E2210" w:rsidRPr="003E2BEF" w:rsidRDefault="003E2BEF" w:rsidP="00C34A0A">
      <w:pPr>
        <w:pStyle w:val="Heading3"/>
        <w:spacing w:line="240" w:lineRule="auto"/>
        <w:jc w:val="both"/>
        <w:rPr>
          <w:rFonts w:ascii="Arial" w:hAnsi="Arial" w:cs="Arial"/>
          <w:b/>
          <w:bCs/>
          <w:color w:val="auto"/>
        </w:rPr>
      </w:pPr>
      <w:r w:rsidRPr="007248EE">
        <w:rPr>
          <w:rFonts w:ascii="Arial" w:hAnsi="Arial" w:cs="Arial"/>
          <w:b/>
          <w:bCs/>
          <w:color w:val="auto"/>
        </w:rPr>
        <w:t>2.1</w:t>
      </w:r>
      <w:r w:rsidR="00B85F4E">
        <w:rPr>
          <w:rFonts w:ascii="Arial" w:hAnsi="Arial" w:cs="Arial"/>
          <w:b/>
          <w:bCs/>
          <w:color w:val="auto"/>
        </w:rPr>
        <w:t>8</w:t>
      </w:r>
      <w:r w:rsidRPr="003E2BEF">
        <w:rPr>
          <w:rFonts w:ascii="Arial" w:hAnsi="Arial" w:cs="Arial"/>
          <w:color w:val="auto"/>
        </w:rPr>
        <w:tab/>
      </w:r>
      <w:r w:rsidR="034AAF71" w:rsidRPr="003E2BEF">
        <w:rPr>
          <w:rFonts w:ascii="Arial" w:hAnsi="Arial" w:cs="Arial"/>
          <w:b/>
          <w:bCs/>
          <w:color w:val="auto"/>
        </w:rPr>
        <w:t>Visible recovery: Recovery community activity and peer support</w:t>
      </w:r>
      <w:bookmarkEnd w:id="12"/>
    </w:p>
    <w:p w14:paraId="0923CBB4" w14:textId="0A4A3E5B" w:rsidR="007B6C73" w:rsidRDefault="007B6C73" w:rsidP="00C34A0A">
      <w:pPr>
        <w:spacing w:after="0" w:line="240" w:lineRule="auto"/>
        <w:ind w:left="720"/>
        <w:jc w:val="both"/>
        <w:rPr>
          <w:rFonts w:ascii="Arial" w:hAnsi="Arial" w:cs="Arial"/>
          <w:sz w:val="24"/>
          <w:szCs w:val="24"/>
        </w:rPr>
      </w:pPr>
      <w:r>
        <w:rPr>
          <w:rFonts w:ascii="Arial" w:hAnsi="Arial" w:cs="Arial"/>
          <w:sz w:val="24"/>
          <w:szCs w:val="24"/>
        </w:rPr>
        <w:t xml:space="preserve">Contact with people who have open lived experience of substance use and recovery can have a powerful impact on those seeking help, change and hope. The Edinburgh system of care tries to ensure that this is available wherever it is needed. </w:t>
      </w:r>
    </w:p>
    <w:p w14:paraId="699AA685" w14:textId="77777777" w:rsidR="007B6C73" w:rsidRDefault="007B6C73" w:rsidP="00C34A0A">
      <w:pPr>
        <w:spacing w:after="0" w:line="240" w:lineRule="auto"/>
        <w:ind w:left="720"/>
        <w:jc w:val="both"/>
        <w:rPr>
          <w:rFonts w:ascii="Arial" w:hAnsi="Arial" w:cs="Arial"/>
          <w:sz w:val="24"/>
          <w:szCs w:val="24"/>
        </w:rPr>
      </w:pPr>
    </w:p>
    <w:p w14:paraId="2011DB54" w14:textId="593D4524" w:rsidR="004E2210" w:rsidRDefault="004E2210" w:rsidP="00C34A0A">
      <w:pPr>
        <w:spacing w:after="0" w:line="240" w:lineRule="auto"/>
        <w:ind w:left="720"/>
        <w:jc w:val="both"/>
        <w:rPr>
          <w:rFonts w:ascii="Arial" w:hAnsi="Arial" w:cs="Arial"/>
          <w:sz w:val="24"/>
          <w:szCs w:val="24"/>
        </w:rPr>
      </w:pPr>
      <w:r>
        <w:rPr>
          <w:rFonts w:ascii="Arial" w:hAnsi="Arial" w:cs="Arial"/>
          <w:sz w:val="24"/>
          <w:szCs w:val="24"/>
        </w:rPr>
        <w:t xml:space="preserve">Mutual Aid activity (organised and informal support of one person in recovery to another) remains the largest source of support for those in recovery from addiction in Edinburgh. Professional services continue to engage people with this unique source of experience, </w:t>
      </w:r>
      <w:r w:rsidR="00076741">
        <w:rPr>
          <w:rFonts w:ascii="Arial" w:hAnsi="Arial" w:cs="Arial"/>
          <w:sz w:val="24"/>
          <w:szCs w:val="24"/>
        </w:rPr>
        <w:t>strength,</w:t>
      </w:r>
      <w:r>
        <w:rPr>
          <w:rFonts w:ascii="Arial" w:hAnsi="Arial" w:cs="Arial"/>
          <w:sz w:val="24"/>
          <w:szCs w:val="24"/>
        </w:rPr>
        <w:t xml:space="preserve"> and hope where possible. </w:t>
      </w:r>
      <w:r w:rsidR="000F7886">
        <w:rPr>
          <w:rFonts w:ascii="Arial" w:hAnsi="Arial" w:cs="Arial"/>
          <w:sz w:val="24"/>
          <w:szCs w:val="24"/>
        </w:rPr>
        <w:t>They also promote engagement with the local recovery community (see Edinburgh Recovery Activities, below)</w:t>
      </w:r>
    </w:p>
    <w:p w14:paraId="5EAA5509" w14:textId="77777777" w:rsidR="00277EDE" w:rsidRDefault="00277EDE" w:rsidP="00C34A0A">
      <w:pPr>
        <w:spacing w:after="0" w:line="240" w:lineRule="auto"/>
        <w:ind w:left="720"/>
        <w:jc w:val="both"/>
        <w:rPr>
          <w:rFonts w:ascii="Arial" w:hAnsi="Arial" w:cs="Arial"/>
          <w:sz w:val="24"/>
          <w:szCs w:val="24"/>
        </w:rPr>
      </w:pPr>
    </w:p>
    <w:p w14:paraId="6817E0A2" w14:textId="64004424" w:rsidR="004E2210" w:rsidRDefault="034AAF71" w:rsidP="00C34A0A">
      <w:pPr>
        <w:spacing w:after="0" w:line="240" w:lineRule="auto"/>
        <w:ind w:left="720"/>
        <w:jc w:val="both"/>
        <w:rPr>
          <w:rFonts w:ascii="Arial" w:hAnsi="Arial" w:cs="Arial"/>
          <w:sz w:val="24"/>
          <w:szCs w:val="24"/>
        </w:rPr>
      </w:pPr>
      <w:r w:rsidRPr="394D0E43">
        <w:rPr>
          <w:rFonts w:ascii="Arial" w:hAnsi="Arial" w:cs="Arial"/>
          <w:sz w:val="24"/>
          <w:szCs w:val="24"/>
        </w:rPr>
        <w:t xml:space="preserve">There are individuals </w:t>
      </w:r>
      <w:r w:rsidR="003E2BEF">
        <w:rPr>
          <w:rFonts w:ascii="Arial" w:hAnsi="Arial" w:cs="Arial"/>
          <w:sz w:val="24"/>
          <w:szCs w:val="24"/>
        </w:rPr>
        <w:t>in active</w:t>
      </w:r>
      <w:r w:rsidRPr="394D0E43">
        <w:rPr>
          <w:rFonts w:ascii="Arial" w:hAnsi="Arial" w:cs="Arial"/>
          <w:sz w:val="24"/>
          <w:szCs w:val="24"/>
        </w:rPr>
        <w:t xml:space="preserve"> recovery working as volunteers or paid staff in each of the Hub teams as well as </w:t>
      </w:r>
      <w:r w:rsidR="003E2BEF">
        <w:rPr>
          <w:rFonts w:ascii="Arial" w:hAnsi="Arial" w:cs="Arial"/>
          <w:sz w:val="24"/>
          <w:szCs w:val="24"/>
        </w:rPr>
        <w:t xml:space="preserve">in </w:t>
      </w:r>
      <w:r w:rsidRPr="394D0E43">
        <w:rPr>
          <w:rFonts w:ascii="Arial" w:hAnsi="Arial" w:cs="Arial"/>
          <w:sz w:val="24"/>
          <w:szCs w:val="24"/>
        </w:rPr>
        <w:t>rehab</w:t>
      </w:r>
      <w:r w:rsidR="53BFA14B" w:rsidRPr="394D0E43">
        <w:rPr>
          <w:rFonts w:ascii="Arial" w:hAnsi="Arial" w:cs="Arial"/>
          <w:sz w:val="24"/>
          <w:szCs w:val="24"/>
        </w:rPr>
        <w:t xml:space="preserve">, </w:t>
      </w:r>
      <w:r w:rsidR="003E2BEF">
        <w:rPr>
          <w:rFonts w:ascii="Arial" w:hAnsi="Arial" w:cs="Arial"/>
          <w:sz w:val="24"/>
          <w:szCs w:val="24"/>
        </w:rPr>
        <w:t xml:space="preserve">the </w:t>
      </w:r>
      <w:r w:rsidR="53BFA14B" w:rsidRPr="394D0E43">
        <w:rPr>
          <w:rFonts w:ascii="Arial" w:hAnsi="Arial" w:cs="Arial"/>
          <w:sz w:val="24"/>
          <w:szCs w:val="24"/>
        </w:rPr>
        <w:t xml:space="preserve">Access Place </w:t>
      </w:r>
      <w:r w:rsidR="00E9445E">
        <w:rPr>
          <w:rFonts w:ascii="Arial" w:hAnsi="Arial" w:cs="Arial"/>
          <w:sz w:val="24"/>
          <w:szCs w:val="24"/>
        </w:rPr>
        <w:t xml:space="preserve">and </w:t>
      </w:r>
      <w:r w:rsidR="68027412" w:rsidRPr="394D0E43">
        <w:rPr>
          <w:rFonts w:ascii="Arial" w:hAnsi="Arial" w:cs="Arial"/>
          <w:sz w:val="24"/>
          <w:szCs w:val="24"/>
        </w:rPr>
        <w:t>H</w:t>
      </w:r>
      <w:r w:rsidRPr="394D0E43">
        <w:rPr>
          <w:rFonts w:ascii="Arial" w:hAnsi="Arial" w:cs="Arial"/>
          <w:sz w:val="24"/>
          <w:szCs w:val="24"/>
        </w:rPr>
        <w:t xml:space="preserve">arm </w:t>
      </w:r>
      <w:r w:rsidR="68027412" w:rsidRPr="394D0E43">
        <w:rPr>
          <w:rFonts w:ascii="Arial" w:hAnsi="Arial" w:cs="Arial"/>
          <w:sz w:val="24"/>
          <w:szCs w:val="24"/>
        </w:rPr>
        <w:t>R</w:t>
      </w:r>
      <w:r w:rsidRPr="394D0E43">
        <w:rPr>
          <w:rFonts w:ascii="Arial" w:hAnsi="Arial" w:cs="Arial"/>
          <w:sz w:val="24"/>
          <w:szCs w:val="24"/>
        </w:rPr>
        <w:t>eduction teams</w:t>
      </w:r>
      <w:r w:rsidR="003E2BEF">
        <w:rPr>
          <w:rFonts w:ascii="Arial" w:hAnsi="Arial" w:cs="Arial"/>
          <w:sz w:val="24"/>
          <w:szCs w:val="24"/>
        </w:rPr>
        <w:t>.  Th</w:t>
      </w:r>
      <w:r w:rsidRPr="394D0E43">
        <w:rPr>
          <w:rFonts w:ascii="Arial" w:hAnsi="Arial" w:cs="Arial"/>
          <w:sz w:val="24"/>
          <w:szCs w:val="24"/>
        </w:rPr>
        <w:t xml:space="preserve">ey are having a significant impact on the work of </w:t>
      </w:r>
      <w:r w:rsidR="1B2623B7" w:rsidRPr="394D0E43">
        <w:rPr>
          <w:rFonts w:ascii="Arial" w:hAnsi="Arial" w:cs="Arial"/>
          <w:sz w:val="24"/>
          <w:szCs w:val="24"/>
        </w:rPr>
        <w:t>those services</w:t>
      </w:r>
      <w:r w:rsidR="00E8438F">
        <w:rPr>
          <w:rFonts w:ascii="Arial" w:hAnsi="Arial" w:cs="Arial"/>
          <w:sz w:val="24"/>
          <w:szCs w:val="24"/>
        </w:rPr>
        <w:t xml:space="preserve"> both through their direct impact on those in need and through the unique perspective they bring to staff groups</w:t>
      </w:r>
      <w:r w:rsidRPr="394D0E43">
        <w:rPr>
          <w:rFonts w:ascii="Arial" w:hAnsi="Arial" w:cs="Arial"/>
          <w:sz w:val="24"/>
          <w:szCs w:val="24"/>
        </w:rPr>
        <w:t xml:space="preserve">. </w:t>
      </w:r>
      <w:r w:rsidR="00277EDE">
        <w:rPr>
          <w:rFonts w:ascii="Arial" w:hAnsi="Arial" w:cs="Arial"/>
          <w:sz w:val="24"/>
          <w:szCs w:val="24"/>
        </w:rPr>
        <w:t xml:space="preserve"> </w:t>
      </w:r>
    </w:p>
    <w:p w14:paraId="0CB06C2C" w14:textId="77777777" w:rsidR="00277EDE" w:rsidRDefault="00277EDE" w:rsidP="00C34A0A">
      <w:pPr>
        <w:spacing w:after="0" w:line="240" w:lineRule="auto"/>
        <w:ind w:left="720"/>
        <w:jc w:val="both"/>
        <w:rPr>
          <w:rFonts w:ascii="Arial" w:hAnsi="Arial" w:cs="Arial"/>
          <w:sz w:val="24"/>
          <w:szCs w:val="24"/>
        </w:rPr>
      </w:pPr>
    </w:p>
    <w:p w14:paraId="61F8B400" w14:textId="70E4ED34" w:rsidR="00E8438F" w:rsidRDefault="00E8438F" w:rsidP="00C34A0A">
      <w:pPr>
        <w:spacing w:after="0" w:line="240" w:lineRule="auto"/>
        <w:ind w:left="720"/>
        <w:jc w:val="both"/>
        <w:rPr>
          <w:rFonts w:ascii="Arial" w:hAnsi="Arial" w:cs="Arial"/>
          <w:sz w:val="24"/>
          <w:szCs w:val="24"/>
        </w:rPr>
      </w:pPr>
      <w:r w:rsidRPr="00B6657A">
        <w:rPr>
          <w:rFonts w:ascii="Arial" w:eastAsia="Times New Roman" w:hAnsi="Arial" w:cs="Arial"/>
          <w:sz w:val="24"/>
          <w:szCs w:val="24"/>
        </w:rPr>
        <w:t xml:space="preserve">There is a commitment from the EADP to </w:t>
      </w:r>
      <w:r>
        <w:rPr>
          <w:rFonts w:ascii="Arial" w:eastAsia="Times New Roman" w:hAnsi="Arial" w:cs="Arial"/>
          <w:sz w:val="24"/>
          <w:szCs w:val="24"/>
        </w:rPr>
        <w:t xml:space="preserve">ensure that there are effective </w:t>
      </w:r>
      <w:r w:rsidRPr="00B6657A">
        <w:rPr>
          <w:rFonts w:ascii="Arial" w:eastAsia="Times New Roman" w:hAnsi="Arial" w:cs="Arial"/>
          <w:sz w:val="24"/>
          <w:szCs w:val="24"/>
        </w:rPr>
        <w:t>support mechanism</w:t>
      </w:r>
      <w:r>
        <w:rPr>
          <w:rFonts w:ascii="Arial" w:eastAsia="Times New Roman" w:hAnsi="Arial" w:cs="Arial"/>
          <w:sz w:val="24"/>
          <w:szCs w:val="24"/>
        </w:rPr>
        <w:t>s</w:t>
      </w:r>
      <w:r w:rsidRPr="00B6657A">
        <w:rPr>
          <w:rFonts w:ascii="Arial" w:eastAsia="Times New Roman" w:hAnsi="Arial" w:cs="Arial"/>
          <w:sz w:val="24"/>
          <w:szCs w:val="24"/>
        </w:rPr>
        <w:t xml:space="preserve"> and pathway for </w:t>
      </w:r>
      <w:r>
        <w:rPr>
          <w:rFonts w:ascii="Arial" w:eastAsia="Times New Roman" w:hAnsi="Arial" w:cs="Arial"/>
          <w:sz w:val="24"/>
          <w:szCs w:val="24"/>
        </w:rPr>
        <w:t xml:space="preserve">those with lived experience to safely </w:t>
      </w:r>
      <w:r w:rsidRPr="00B6657A">
        <w:rPr>
          <w:rFonts w:ascii="Arial" w:eastAsia="Times New Roman" w:hAnsi="Arial" w:cs="Arial"/>
          <w:sz w:val="24"/>
          <w:szCs w:val="24"/>
        </w:rPr>
        <w:t xml:space="preserve">develop their confidence and skills and </w:t>
      </w:r>
      <w:r>
        <w:rPr>
          <w:rFonts w:ascii="Arial" w:eastAsia="Times New Roman" w:hAnsi="Arial" w:cs="Arial"/>
          <w:sz w:val="24"/>
          <w:szCs w:val="24"/>
        </w:rPr>
        <w:t>to progress in their careers in our services</w:t>
      </w:r>
      <w:r w:rsidRPr="00B6657A">
        <w:rPr>
          <w:rFonts w:ascii="Arial" w:eastAsia="Times New Roman" w:hAnsi="Arial" w:cs="Arial"/>
          <w:sz w:val="24"/>
          <w:szCs w:val="24"/>
        </w:rPr>
        <w:t xml:space="preserve">. Edinburgh </w:t>
      </w:r>
      <w:r>
        <w:rPr>
          <w:rFonts w:ascii="Arial" w:eastAsia="Times New Roman" w:hAnsi="Arial" w:cs="Arial"/>
          <w:sz w:val="24"/>
          <w:szCs w:val="24"/>
        </w:rPr>
        <w:t xml:space="preserve">offers a number of developmental opportunities for peer workers, </w:t>
      </w:r>
      <w:r w:rsidRPr="00B6657A">
        <w:rPr>
          <w:rFonts w:ascii="Arial" w:eastAsia="Times New Roman" w:hAnsi="Arial" w:cs="Arial"/>
          <w:sz w:val="24"/>
          <w:szCs w:val="24"/>
        </w:rPr>
        <w:t xml:space="preserve">including peer research </w:t>
      </w:r>
      <w:r w:rsidRPr="00B6657A">
        <w:rPr>
          <w:rFonts w:ascii="Arial" w:eastAsia="Times New Roman" w:hAnsi="Arial" w:cs="Arial"/>
          <w:sz w:val="24"/>
          <w:szCs w:val="24"/>
        </w:rPr>
        <w:lastRenderedPageBreak/>
        <w:t>work, involvement of peers in naloxone distribution and assertive outreach and gaining employment through the Addiction Workers Training Project</w:t>
      </w:r>
      <w:r>
        <w:rPr>
          <w:rFonts w:ascii="Arial" w:eastAsia="Times New Roman" w:hAnsi="Arial" w:cs="Arial"/>
          <w:sz w:val="24"/>
          <w:szCs w:val="24"/>
        </w:rPr>
        <w:t>,</w:t>
      </w:r>
      <w:r w:rsidRPr="00B6657A">
        <w:rPr>
          <w:rFonts w:ascii="Arial" w:eastAsia="Times New Roman" w:hAnsi="Arial" w:cs="Arial"/>
          <w:sz w:val="24"/>
          <w:szCs w:val="24"/>
        </w:rPr>
        <w:t xml:space="preserve"> CGL</w:t>
      </w:r>
      <w:r>
        <w:rPr>
          <w:rFonts w:ascii="Arial" w:eastAsia="Times New Roman" w:hAnsi="Arial" w:cs="Arial"/>
          <w:sz w:val="24"/>
          <w:szCs w:val="24"/>
        </w:rPr>
        <w:t xml:space="preserve"> and Turning Point Scotland</w:t>
      </w:r>
      <w:r w:rsidRPr="00B6657A">
        <w:rPr>
          <w:rFonts w:ascii="Arial" w:eastAsia="Times New Roman" w:hAnsi="Arial" w:cs="Arial"/>
          <w:sz w:val="24"/>
          <w:szCs w:val="24"/>
        </w:rPr>
        <w:t xml:space="preserve">. </w:t>
      </w:r>
    </w:p>
    <w:p w14:paraId="2D0069BA" w14:textId="77777777" w:rsidR="00E8438F" w:rsidRDefault="00E8438F" w:rsidP="00C34A0A">
      <w:pPr>
        <w:spacing w:after="0" w:line="240" w:lineRule="auto"/>
        <w:ind w:left="720"/>
        <w:jc w:val="both"/>
        <w:rPr>
          <w:rFonts w:ascii="Arial" w:hAnsi="Arial" w:cs="Arial"/>
          <w:sz w:val="24"/>
          <w:szCs w:val="24"/>
        </w:rPr>
      </w:pPr>
    </w:p>
    <w:p w14:paraId="77118CC0" w14:textId="3790E0FE" w:rsidR="004E2210" w:rsidRDefault="000F7886" w:rsidP="00C34A0A">
      <w:pPr>
        <w:spacing w:after="0" w:line="240" w:lineRule="auto"/>
        <w:ind w:left="720"/>
        <w:jc w:val="both"/>
        <w:rPr>
          <w:rFonts w:ascii="Arial" w:hAnsi="Arial" w:cs="Arial"/>
          <w:sz w:val="24"/>
          <w:szCs w:val="24"/>
        </w:rPr>
      </w:pPr>
      <w:r>
        <w:rPr>
          <w:rFonts w:ascii="Arial" w:hAnsi="Arial" w:cs="Arial"/>
          <w:sz w:val="24"/>
          <w:szCs w:val="24"/>
        </w:rPr>
        <w:t xml:space="preserve">A large proportion of the outreach workers who </w:t>
      </w:r>
      <w:r w:rsidR="034AAF71" w:rsidRPr="394D0E43">
        <w:rPr>
          <w:rFonts w:ascii="Arial" w:hAnsi="Arial" w:cs="Arial"/>
          <w:sz w:val="24"/>
          <w:szCs w:val="24"/>
        </w:rPr>
        <w:t>interven</w:t>
      </w:r>
      <w:r>
        <w:rPr>
          <w:rFonts w:ascii="Arial" w:hAnsi="Arial" w:cs="Arial"/>
          <w:sz w:val="24"/>
          <w:szCs w:val="24"/>
        </w:rPr>
        <w:t xml:space="preserve">e with </w:t>
      </w:r>
      <w:r w:rsidR="034AAF71" w:rsidRPr="394D0E43">
        <w:rPr>
          <w:rFonts w:ascii="Arial" w:hAnsi="Arial" w:cs="Arial"/>
          <w:sz w:val="24"/>
          <w:szCs w:val="24"/>
        </w:rPr>
        <w:t xml:space="preserve">the most vulnerable people in crisis </w:t>
      </w:r>
      <w:r>
        <w:rPr>
          <w:rFonts w:ascii="Arial" w:hAnsi="Arial" w:cs="Arial"/>
          <w:sz w:val="24"/>
          <w:szCs w:val="24"/>
        </w:rPr>
        <w:t xml:space="preserve">have open lived experience, including the workers attached to the </w:t>
      </w:r>
      <w:r w:rsidR="034AAF71" w:rsidRPr="394D0E43">
        <w:rPr>
          <w:rFonts w:ascii="Arial" w:hAnsi="Arial" w:cs="Arial"/>
          <w:sz w:val="24"/>
          <w:szCs w:val="24"/>
        </w:rPr>
        <w:t xml:space="preserve">police-led initiative “Operation Threshold” </w:t>
      </w:r>
      <w:r>
        <w:rPr>
          <w:rFonts w:ascii="Arial" w:hAnsi="Arial" w:cs="Arial"/>
          <w:sz w:val="24"/>
          <w:szCs w:val="24"/>
        </w:rPr>
        <w:t>(see above)</w:t>
      </w:r>
      <w:r w:rsidR="034AAF71" w:rsidRPr="394D0E43">
        <w:rPr>
          <w:rFonts w:ascii="Arial" w:hAnsi="Arial" w:cs="Arial"/>
          <w:sz w:val="24"/>
          <w:szCs w:val="24"/>
        </w:rPr>
        <w:t xml:space="preserve">. </w:t>
      </w:r>
      <w:r w:rsidR="1B2623B7" w:rsidRPr="394D0E43">
        <w:rPr>
          <w:rFonts w:ascii="Arial" w:hAnsi="Arial" w:cs="Arial"/>
          <w:sz w:val="24"/>
          <w:szCs w:val="24"/>
        </w:rPr>
        <w:t>Peers also provide the largest distribution outlet for take home naloxone through a CGL-run peer outreach project.</w:t>
      </w:r>
    </w:p>
    <w:p w14:paraId="5F73786D" w14:textId="77777777" w:rsidR="00277EDE" w:rsidRDefault="00277EDE" w:rsidP="00C34A0A">
      <w:pPr>
        <w:spacing w:after="0" w:line="240" w:lineRule="auto"/>
        <w:ind w:left="720"/>
        <w:jc w:val="both"/>
        <w:rPr>
          <w:rFonts w:ascii="Arial" w:hAnsi="Arial" w:cs="Arial"/>
          <w:sz w:val="24"/>
          <w:szCs w:val="24"/>
        </w:rPr>
      </w:pPr>
    </w:p>
    <w:p w14:paraId="05FF6CE5" w14:textId="0A6FFFF2" w:rsidR="432A2A83" w:rsidRDefault="003E2BEF" w:rsidP="00C34A0A">
      <w:pPr>
        <w:spacing w:after="0" w:line="240" w:lineRule="auto"/>
        <w:ind w:left="720" w:hanging="720"/>
        <w:jc w:val="both"/>
        <w:rPr>
          <w:rFonts w:ascii="Arial" w:eastAsia="Arial" w:hAnsi="Arial" w:cs="Arial"/>
          <w:sz w:val="24"/>
          <w:szCs w:val="24"/>
        </w:rPr>
      </w:pPr>
      <w:r w:rsidRPr="007248EE">
        <w:rPr>
          <w:rFonts w:ascii="Arial" w:eastAsia="Arial" w:hAnsi="Arial" w:cs="Arial"/>
          <w:b/>
          <w:bCs/>
          <w:sz w:val="24"/>
          <w:szCs w:val="24"/>
        </w:rPr>
        <w:t>2.</w:t>
      </w:r>
      <w:r w:rsidR="00B85F4E">
        <w:rPr>
          <w:rFonts w:ascii="Arial" w:eastAsia="Arial" w:hAnsi="Arial" w:cs="Arial"/>
          <w:b/>
          <w:bCs/>
          <w:sz w:val="24"/>
          <w:szCs w:val="24"/>
        </w:rPr>
        <w:t>19</w:t>
      </w:r>
      <w:r>
        <w:rPr>
          <w:rFonts w:ascii="Arial" w:eastAsia="Arial" w:hAnsi="Arial" w:cs="Arial"/>
          <w:sz w:val="24"/>
          <w:szCs w:val="24"/>
        </w:rPr>
        <w:tab/>
      </w:r>
      <w:r w:rsidR="432A2A83" w:rsidRPr="003E2BEF">
        <w:rPr>
          <w:rFonts w:ascii="Arial" w:eastAsia="Arial" w:hAnsi="Arial" w:cs="Arial"/>
          <w:b/>
          <w:bCs/>
          <w:sz w:val="24"/>
          <w:szCs w:val="24"/>
        </w:rPr>
        <w:t>Edinburgh Recovery Activities (ERA).</w:t>
      </w:r>
      <w:r w:rsidR="432A2A83" w:rsidRPr="3331CCFB">
        <w:rPr>
          <w:rFonts w:ascii="Arial" w:eastAsia="Arial" w:hAnsi="Arial" w:cs="Arial"/>
          <w:sz w:val="24"/>
          <w:szCs w:val="24"/>
        </w:rPr>
        <w:t xml:space="preserve"> The service provides a </w:t>
      </w:r>
      <w:r w:rsidR="000F7886">
        <w:rPr>
          <w:rFonts w:ascii="Arial" w:eastAsia="Arial" w:hAnsi="Arial" w:cs="Arial"/>
          <w:sz w:val="24"/>
          <w:szCs w:val="24"/>
        </w:rPr>
        <w:t xml:space="preserve">wide </w:t>
      </w:r>
      <w:r w:rsidR="432A2A83" w:rsidRPr="3331CCFB">
        <w:rPr>
          <w:rFonts w:ascii="Arial" w:eastAsia="Arial" w:hAnsi="Arial" w:cs="Arial"/>
          <w:sz w:val="24"/>
          <w:szCs w:val="24"/>
        </w:rPr>
        <w:t xml:space="preserve">range of activities online and in person and the development of a huge community of mutual </w:t>
      </w:r>
      <w:r w:rsidR="423B3155" w:rsidRPr="3331CCFB">
        <w:rPr>
          <w:rFonts w:ascii="Arial" w:eastAsia="Arial" w:hAnsi="Arial" w:cs="Arial"/>
          <w:sz w:val="24"/>
          <w:szCs w:val="24"/>
        </w:rPr>
        <w:t>support</w:t>
      </w:r>
      <w:r w:rsidR="432A2A83" w:rsidRPr="3331CCFB">
        <w:rPr>
          <w:rFonts w:ascii="Arial" w:eastAsia="Arial" w:hAnsi="Arial" w:cs="Arial"/>
          <w:sz w:val="24"/>
          <w:szCs w:val="24"/>
        </w:rPr>
        <w:t xml:space="preserve">. </w:t>
      </w:r>
      <w:r w:rsidR="00771BB5">
        <w:rPr>
          <w:rFonts w:ascii="Arial" w:eastAsia="Arial" w:hAnsi="Arial" w:cs="Arial"/>
          <w:sz w:val="24"/>
          <w:szCs w:val="24"/>
        </w:rPr>
        <w:t>The activity it supports includes:</w:t>
      </w:r>
    </w:p>
    <w:p w14:paraId="057F6802" w14:textId="77777777" w:rsidR="00277EDE" w:rsidRDefault="00277EDE" w:rsidP="00C34A0A">
      <w:pPr>
        <w:spacing w:after="0" w:line="240" w:lineRule="auto"/>
        <w:ind w:left="720" w:hanging="720"/>
        <w:jc w:val="both"/>
        <w:rPr>
          <w:rFonts w:ascii="Arial" w:eastAsia="Arial" w:hAnsi="Arial" w:cs="Arial"/>
          <w:sz w:val="24"/>
          <w:szCs w:val="24"/>
        </w:rPr>
      </w:pPr>
    </w:p>
    <w:p w14:paraId="7C41D325" w14:textId="6D33DF71" w:rsidR="432A2A83" w:rsidRDefault="432A2A83" w:rsidP="000F7886">
      <w:pPr>
        <w:pStyle w:val="ListParagraph"/>
        <w:numPr>
          <w:ilvl w:val="0"/>
          <w:numId w:val="15"/>
        </w:numPr>
        <w:spacing w:after="0" w:line="240" w:lineRule="auto"/>
        <w:ind w:left="1080"/>
        <w:jc w:val="both"/>
        <w:rPr>
          <w:rFonts w:ascii="Arial" w:eastAsia="Arial" w:hAnsi="Arial" w:cs="Arial"/>
          <w:color w:val="000000" w:themeColor="text1"/>
          <w:sz w:val="24"/>
          <w:szCs w:val="24"/>
        </w:rPr>
      </w:pPr>
      <w:r w:rsidRPr="003E2BEF">
        <w:rPr>
          <w:rFonts w:ascii="Arial" w:eastAsia="Arial" w:hAnsi="Arial" w:cs="Arial"/>
          <w:b/>
          <w:bCs/>
          <w:color w:val="000000" w:themeColor="text1"/>
          <w:sz w:val="24"/>
          <w:szCs w:val="24"/>
        </w:rPr>
        <w:t>Groups</w:t>
      </w:r>
      <w:r w:rsidRPr="7D2E2A0D">
        <w:rPr>
          <w:rFonts w:ascii="Arial" w:eastAsia="Arial" w:hAnsi="Arial" w:cs="Arial"/>
          <w:color w:val="000000" w:themeColor="text1"/>
          <w:sz w:val="24"/>
          <w:szCs w:val="24"/>
        </w:rPr>
        <w:t>: The weekly Community Cafe event sees not only many individuals and new faces, but lots of other organisations bringing community members along. The fishing group continues to be incredibly busy and well attended, with visit</w:t>
      </w:r>
      <w:r w:rsidR="00771BB5">
        <w:rPr>
          <w:rFonts w:ascii="Arial" w:eastAsia="Arial" w:hAnsi="Arial" w:cs="Arial"/>
          <w:color w:val="000000" w:themeColor="text1"/>
          <w:sz w:val="24"/>
          <w:szCs w:val="24"/>
        </w:rPr>
        <w:t>s</w:t>
      </w:r>
      <w:r w:rsidRPr="7D2E2A0D">
        <w:rPr>
          <w:rFonts w:ascii="Arial" w:eastAsia="Arial" w:hAnsi="Arial" w:cs="Arial"/>
          <w:color w:val="000000" w:themeColor="text1"/>
          <w:sz w:val="24"/>
          <w:szCs w:val="24"/>
        </w:rPr>
        <w:t xml:space="preserve"> to other areas outside of Edinburgh already planned.  Likewise, the Arts group has a substantial plan for further Museum visits and tours, Gallery visits and theatre productions.  ERA is currently working with a specialist puppeteer group who are planning to put on a show during the festival.  The creative writing group, now with 2 books published, have begun work on ERAZine </w:t>
      </w:r>
      <w:r w:rsidR="59524839" w:rsidRPr="7D2E2A0D">
        <w:rPr>
          <w:rFonts w:ascii="Arial" w:eastAsia="Arial" w:hAnsi="Arial" w:cs="Arial"/>
          <w:color w:val="000000" w:themeColor="text1"/>
          <w:sz w:val="24"/>
          <w:szCs w:val="24"/>
        </w:rPr>
        <w:t xml:space="preserve">which will allow </w:t>
      </w:r>
      <w:r w:rsidRPr="7D2E2A0D">
        <w:rPr>
          <w:rFonts w:ascii="Arial" w:eastAsia="Arial" w:hAnsi="Arial" w:cs="Arial"/>
          <w:color w:val="000000" w:themeColor="text1"/>
          <w:sz w:val="24"/>
          <w:szCs w:val="24"/>
        </w:rPr>
        <w:t xml:space="preserve">others to see the exceptional quality of the work produced within the group.  These will be distributed at our events, taken to other organisations and sent out to anyone interested via post. The Adventure Walking group, now with access to </w:t>
      </w:r>
      <w:r w:rsidR="00771BB5">
        <w:rPr>
          <w:rFonts w:ascii="Arial" w:eastAsia="Arial" w:hAnsi="Arial" w:cs="Arial"/>
          <w:color w:val="000000" w:themeColor="text1"/>
          <w:sz w:val="24"/>
          <w:szCs w:val="24"/>
        </w:rPr>
        <w:t xml:space="preserve">a </w:t>
      </w:r>
      <w:r w:rsidRPr="7D2E2A0D">
        <w:rPr>
          <w:rFonts w:ascii="Arial" w:eastAsia="Arial" w:hAnsi="Arial" w:cs="Arial"/>
          <w:color w:val="000000" w:themeColor="text1"/>
          <w:sz w:val="24"/>
          <w:szCs w:val="24"/>
        </w:rPr>
        <w:t xml:space="preserve">minibus, plan to take walkers further afield. In conjunction with CIRCLE, ERA coordinated a host of family events to cover the summer months for parents in recovery and their children.  </w:t>
      </w:r>
    </w:p>
    <w:p w14:paraId="7A0FD208" w14:textId="77777777" w:rsidR="003E2BEF" w:rsidRDefault="003E2BEF" w:rsidP="000F7886">
      <w:pPr>
        <w:pStyle w:val="ListParagraph"/>
        <w:spacing w:after="0" w:line="240" w:lineRule="auto"/>
        <w:ind w:left="1080"/>
        <w:jc w:val="both"/>
        <w:rPr>
          <w:rFonts w:ascii="Arial" w:eastAsia="Arial" w:hAnsi="Arial" w:cs="Arial"/>
          <w:color w:val="000000" w:themeColor="text1"/>
          <w:sz w:val="24"/>
          <w:szCs w:val="24"/>
        </w:rPr>
      </w:pPr>
    </w:p>
    <w:p w14:paraId="496D5171" w14:textId="7B263E46" w:rsidR="003E2BEF" w:rsidRPr="003E2BEF" w:rsidRDefault="432A2A83" w:rsidP="000F7886">
      <w:pPr>
        <w:pStyle w:val="ListParagraph"/>
        <w:numPr>
          <w:ilvl w:val="0"/>
          <w:numId w:val="15"/>
        </w:numPr>
        <w:spacing w:after="0" w:line="240" w:lineRule="auto"/>
        <w:ind w:left="1080"/>
        <w:jc w:val="both"/>
        <w:rPr>
          <w:rFonts w:ascii="Arial" w:eastAsia="Arial" w:hAnsi="Arial" w:cs="Arial"/>
          <w:color w:val="000000" w:themeColor="text1"/>
          <w:sz w:val="24"/>
          <w:szCs w:val="24"/>
        </w:rPr>
      </w:pPr>
      <w:r w:rsidRPr="003E2BEF">
        <w:rPr>
          <w:rFonts w:ascii="Arial" w:eastAsia="Arial" w:hAnsi="Arial" w:cs="Arial"/>
          <w:b/>
          <w:bCs/>
          <w:color w:val="000000" w:themeColor="text1"/>
          <w:sz w:val="24"/>
          <w:szCs w:val="24"/>
        </w:rPr>
        <w:t>The Building</w:t>
      </w:r>
      <w:r w:rsidRPr="003E2BEF">
        <w:rPr>
          <w:rFonts w:ascii="Arial" w:eastAsia="Arial" w:hAnsi="Arial" w:cs="Arial"/>
          <w:color w:val="000000" w:themeColor="text1"/>
          <w:sz w:val="24"/>
          <w:szCs w:val="24"/>
        </w:rPr>
        <w:t xml:space="preserve">: although ERA operates a wide programme of activities without a base, the aim of the project has always been to develop a recovery community centre. The barrier has been finding one – the team has viewed nearly 30 properties across the city and sought (but been denied) permission to </w:t>
      </w:r>
      <w:r w:rsidR="5C6EB3CC" w:rsidRPr="003E2BEF">
        <w:rPr>
          <w:rFonts w:ascii="Arial" w:eastAsia="Arial" w:hAnsi="Arial" w:cs="Arial"/>
          <w:color w:val="000000" w:themeColor="text1"/>
          <w:sz w:val="24"/>
          <w:szCs w:val="24"/>
        </w:rPr>
        <w:t xml:space="preserve">change the use of one property. </w:t>
      </w:r>
    </w:p>
    <w:p w14:paraId="3B6FC1DF" w14:textId="77777777" w:rsidR="003E2BEF" w:rsidRDefault="003E2BEF" w:rsidP="000F7886">
      <w:pPr>
        <w:pStyle w:val="ListParagraph"/>
        <w:spacing w:after="0" w:line="240" w:lineRule="auto"/>
        <w:ind w:left="1080"/>
        <w:jc w:val="both"/>
        <w:rPr>
          <w:rFonts w:ascii="Arial" w:eastAsia="Arial" w:hAnsi="Arial" w:cs="Arial"/>
          <w:color w:val="000000" w:themeColor="text1"/>
          <w:sz w:val="24"/>
          <w:szCs w:val="24"/>
        </w:rPr>
      </w:pPr>
    </w:p>
    <w:p w14:paraId="05D06BF5" w14:textId="61DF97A2" w:rsidR="432A2A83" w:rsidRDefault="432A2A83" w:rsidP="000F7886">
      <w:pPr>
        <w:pStyle w:val="ListParagraph"/>
        <w:numPr>
          <w:ilvl w:val="0"/>
          <w:numId w:val="15"/>
        </w:numPr>
        <w:spacing w:after="0" w:line="240" w:lineRule="auto"/>
        <w:ind w:left="1080"/>
        <w:jc w:val="both"/>
        <w:rPr>
          <w:rFonts w:ascii="Arial" w:eastAsia="Arial" w:hAnsi="Arial" w:cs="Arial"/>
          <w:color w:val="000000" w:themeColor="text1"/>
          <w:sz w:val="24"/>
          <w:szCs w:val="24"/>
        </w:rPr>
      </w:pPr>
      <w:r w:rsidRPr="003E2BEF">
        <w:rPr>
          <w:rFonts w:ascii="Arial" w:eastAsia="Arial" w:hAnsi="Arial" w:cs="Arial"/>
          <w:b/>
          <w:bCs/>
          <w:color w:val="000000" w:themeColor="text1"/>
          <w:sz w:val="24"/>
          <w:szCs w:val="24"/>
        </w:rPr>
        <w:t>Opportunities for volunteering and inter</w:t>
      </w:r>
      <w:r w:rsidR="0316874A" w:rsidRPr="003E2BEF">
        <w:rPr>
          <w:rFonts w:ascii="Arial" w:eastAsia="Arial" w:hAnsi="Arial" w:cs="Arial"/>
          <w:b/>
          <w:bCs/>
          <w:color w:val="000000" w:themeColor="text1"/>
          <w:sz w:val="24"/>
          <w:szCs w:val="24"/>
        </w:rPr>
        <w:t>n</w:t>
      </w:r>
      <w:r w:rsidRPr="003E2BEF">
        <w:rPr>
          <w:rFonts w:ascii="Arial" w:eastAsia="Arial" w:hAnsi="Arial" w:cs="Arial"/>
          <w:b/>
          <w:bCs/>
          <w:color w:val="000000" w:themeColor="text1"/>
          <w:sz w:val="24"/>
          <w:szCs w:val="24"/>
        </w:rPr>
        <w:t>ships</w:t>
      </w:r>
      <w:r w:rsidRPr="7D2E2A0D">
        <w:rPr>
          <w:rFonts w:ascii="Arial" w:eastAsia="Arial" w:hAnsi="Arial" w:cs="Arial"/>
          <w:color w:val="000000" w:themeColor="text1"/>
          <w:sz w:val="24"/>
          <w:szCs w:val="24"/>
        </w:rPr>
        <w:t xml:space="preserve">:  Linking in with other parts of Cyrenians and supplementing the already busy schedule, ERA has recently overhauled their volunteer policy and designed a program specifically for those in recovery. A new Trainee Peer Worker was recruited at the beginning of May </w:t>
      </w:r>
      <w:r w:rsidR="00277EDE">
        <w:rPr>
          <w:rFonts w:ascii="Arial" w:eastAsia="Arial" w:hAnsi="Arial" w:cs="Arial"/>
          <w:color w:val="000000" w:themeColor="text1"/>
          <w:sz w:val="24"/>
          <w:szCs w:val="24"/>
        </w:rPr>
        <w:t>and is now in post.</w:t>
      </w:r>
      <w:r w:rsidRPr="7D2E2A0D">
        <w:rPr>
          <w:rFonts w:ascii="Arial" w:eastAsia="Arial" w:hAnsi="Arial" w:cs="Arial"/>
          <w:color w:val="000000" w:themeColor="text1"/>
          <w:sz w:val="24"/>
          <w:szCs w:val="24"/>
        </w:rPr>
        <w:t xml:space="preserve">  </w:t>
      </w:r>
    </w:p>
    <w:p w14:paraId="4CB159F1" w14:textId="77777777" w:rsidR="003E2BEF" w:rsidRPr="003E2BEF" w:rsidRDefault="003E2BEF" w:rsidP="000F7886">
      <w:pPr>
        <w:pStyle w:val="ListParagraph"/>
        <w:spacing w:after="0" w:line="240" w:lineRule="auto"/>
        <w:ind w:left="1080"/>
        <w:jc w:val="both"/>
        <w:rPr>
          <w:rFonts w:ascii="Arial" w:eastAsia="Arial" w:hAnsi="Arial" w:cs="Arial"/>
          <w:color w:val="000000" w:themeColor="text1"/>
          <w:sz w:val="24"/>
          <w:szCs w:val="24"/>
        </w:rPr>
      </w:pPr>
    </w:p>
    <w:p w14:paraId="6570E1AC" w14:textId="376FD29F" w:rsidR="432A2A83" w:rsidRDefault="432A2A83" w:rsidP="000F7886">
      <w:pPr>
        <w:pStyle w:val="ListParagraph"/>
        <w:numPr>
          <w:ilvl w:val="0"/>
          <w:numId w:val="15"/>
        </w:numPr>
        <w:spacing w:after="0" w:line="240" w:lineRule="auto"/>
        <w:ind w:left="1080"/>
        <w:jc w:val="both"/>
        <w:rPr>
          <w:rFonts w:ascii="Arial" w:eastAsia="Arial" w:hAnsi="Arial" w:cs="Arial"/>
          <w:color w:val="000000" w:themeColor="text1"/>
          <w:sz w:val="24"/>
          <w:szCs w:val="24"/>
        </w:rPr>
      </w:pPr>
      <w:r w:rsidRPr="003E2BEF">
        <w:rPr>
          <w:rFonts w:ascii="Arial" w:eastAsia="Arial" w:hAnsi="Arial" w:cs="Arial"/>
          <w:b/>
          <w:bCs/>
          <w:color w:val="000000" w:themeColor="text1"/>
          <w:sz w:val="24"/>
          <w:szCs w:val="24"/>
        </w:rPr>
        <w:t>Cross-organi</w:t>
      </w:r>
      <w:r w:rsidR="68EAC13E" w:rsidRPr="003E2BEF">
        <w:rPr>
          <w:rFonts w:ascii="Arial" w:eastAsia="Arial" w:hAnsi="Arial" w:cs="Arial"/>
          <w:b/>
          <w:bCs/>
          <w:color w:val="000000" w:themeColor="text1"/>
          <w:sz w:val="24"/>
          <w:szCs w:val="24"/>
        </w:rPr>
        <w:t>s</w:t>
      </w:r>
      <w:r w:rsidRPr="003E2BEF">
        <w:rPr>
          <w:rFonts w:ascii="Arial" w:eastAsia="Arial" w:hAnsi="Arial" w:cs="Arial"/>
          <w:b/>
          <w:bCs/>
          <w:color w:val="000000" w:themeColor="text1"/>
          <w:sz w:val="24"/>
          <w:szCs w:val="24"/>
        </w:rPr>
        <w:t>ational Work</w:t>
      </w:r>
      <w:r w:rsidRPr="7D2E2A0D">
        <w:rPr>
          <w:rFonts w:ascii="Arial" w:eastAsia="Arial" w:hAnsi="Arial" w:cs="Arial"/>
          <w:color w:val="000000" w:themeColor="text1"/>
          <w:sz w:val="24"/>
          <w:szCs w:val="24"/>
        </w:rPr>
        <w:t>:  ERA continues to have a great relationship with LEAP</w:t>
      </w:r>
      <w:r w:rsidR="00E9445E">
        <w:rPr>
          <w:rFonts w:ascii="Arial" w:eastAsia="Arial" w:hAnsi="Arial" w:cs="Arial"/>
          <w:color w:val="000000" w:themeColor="text1"/>
          <w:sz w:val="24"/>
          <w:szCs w:val="24"/>
        </w:rPr>
        <w:t xml:space="preserve"> with current</w:t>
      </w:r>
      <w:r w:rsidRPr="7D2E2A0D">
        <w:rPr>
          <w:rFonts w:ascii="Arial" w:eastAsia="Arial" w:hAnsi="Arial" w:cs="Arial"/>
          <w:color w:val="000000" w:themeColor="text1"/>
          <w:sz w:val="24"/>
          <w:szCs w:val="24"/>
        </w:rPr>
        <w:t xml:space="preserve"> inductees </w:t>
      </w:r>
      <w:r w:rsidR="00E9445E">
        <w:rPr>
          <w:rFonts w:ascii="Arial" w:eastAsia="Arial" w:hAnsi="Arial" w:cs="Arial"/>
          <w:color w:val="000000" w:themeColor="text1"/>
          <w:sz w:val="24"/>
          <w:szCs w:val="24"/>
        </w:rPr>
        <w:t xml:space="preserve">often </w:t>
      </w:r>
      <w:r w:rsidRPr="7D2E2A0D">
        <w:rPr>
          <w:rFonts w:ascii="Arial" w:eastAsia="Arial" w:hAnsi="Arial" w:cs="Arial"/>
          <w:color w:val="000000" w:themeColor="text1"/>
          <w:sz w:val="24"/>
          <w:szCs w:val="24"/>
        </w:rPr>
        <w:t xml:space="preserve">coming along to Karaoke Nights and other events.  </w:t>
      </w:r>
      <w:r w:rsidR="004911F3">
        <w:rPr>
          <w:rFonts w:ascii="Arial" w:eastAsia="Arial" w:hAnsi="Arial" w:cs="Arial"/>
          <w:color w:val="000000" w:themeColor="text1"/>
          <w:sz w:val="24"/>
          <w:szCs w:val="24"/>
        </w:rPr>
        <w:t xml:space="preserve">They </w:t>
      </w:r>
      <w:r w:rsidRPr="7D2E2A0D">
        <w:rPr>
          <w:rFonts w:ascii="Arial" w:eastAsia="Arial" w:hAnsi="Arial" w:cs="Arial"/>
          <w:color w:val="000000" w:themeColor="text1"/>
          <w:sz w:val="24"/>
          <w:szCs w:val="24"/>
        </w:rPr>
        <w:t xml:space="preserve">have also begun contact with staff at The Ritson Clinic, Outreach Teams and In-reach times at hospitals (Milestone).  </w:t>
      </w:r>
      <w:r w:rsidR="00A12469">
        <w:rPr>
          <w:rFonts w:ascii="Arial" w:eastAsia="Arial" w:hAnsi="Arial" w:cs="Arial"/>
          <w:color w:val="000000" w:themeColor="text1"/>
          <w:sz w:val="24"/>
          <w:szCs w:val="24"/>
        </w:rPr>
        <w:t>Partnership</w:t>
      </w:r>
      <w:r w:rsidR="00277EDE">
        <w:rPr>
          <w:rFonts w:ascii="Arial" w:eastAsia="Arial" w:hAnsi="Arial" w:cs="Arial"/>
          <w:color w:val="000000" w:themeColor="text1"/>
          <w:sz w:val="24"/>
          <w:szCs w:val="24"/>
        </w:rPr>
        <w:t xml:space="preserve"> working with</w:t>
      </w:r>
      <w:r w:rsidRPr="7D2E2A0D">
        <w:rPr>
          <w:rFonts w:ascii="Arial" w:eastAsia="Arial" w:hAnsi="Arial" w:cs="Arial"/>
          <w:color w:val="000000" w:themeColor="text1"/>
          <w:sz w:val="24"/>
          <w:szCs w:val="24"/>
        </w:rPr>
        <w:t xml:space="preserve"> Cyrenians</w:t>
      </w:r>
      <w:r w:rsidR="00277EDE">
        <w:rPr>
          <w:rFonts w:ascii="Arial" w:eastAsia="Arial" w:hAnsi="Arial" w:cs="Arial"/>
          <w:color w:val="000000" w:themeColor="text1"/>
          <w:sz w:val="24"/>
          <w:szCs w:val="24"/>
        </w:rPr>
        <w:t xml:space="preserve"> and Thrive Edinburgh has enabled a beautiful garden to </w:t>
      </w:r>
      <w:r w:rsidR="00A12469">
        <w:rPr>
          <w:rFonts w:ascii="Arial" w:eastAsia="Arial" w:hAnsi="Arial" w:cs="Arial"/>
          <w:color w:val="000000" w:themeColor="text1"/>
          <w:sz w:val="24"/>
          <w:szCs w:val="24"/>
        </w:rPr>
        <w:t>be</w:t>
      </w:r>
      <w:r w:rsidR="00277EDE">
        <w:rPr>
          <w:rFonts w:ascii="Arial" w:eastAsia="Arial" w:hAnsi="Arial" w:cs="Arial"/>
          <w:color w:val="000000" w:themeColor="text1"/>
          <w:sz w:val="24"/>
          <w:szCs w:val="24"/>
        </w:rPr>
        <w:t xml:space="preserve"> created at the Access Place.  </w:t>
      </w:r>
    </w:p>
    <w:p w14:paraId="754D58DA" w14:textId="77777777" w:rsidR="00D57A67" w:rsidRDefault="00D57A67" w:rsidP="00C34A0A">
      <w:pPr>
        <w:pStyle w:val="ListParagraph"/>
        <w:spacing w:after="0" w:line="240" w:lineRule="auto"/>
        <w:jc w:val="both"/>
        <w:rPr>
          <w:rFonts w:ascii="Arial" w:eastAsia="Arial" w:hAnsi="Arial" w:cs="Arial"/>
          <w:color w:val="000000" w:themeColor="text1"/>
          <w:sz w:val="24"/>
          <w:szCs w:val="24"/>
        </w:rPr>
      </w:pPr>
    </w:p>
    <w:p w14:paraId="68147F4B" w14:textId="5B5D8E46" w:rsidR="00DE4FFB" w:rsidRPr="003E2BEF" w:rsidRDefault="003E2BEF" w:rsidP="00C34A0A">
      <w:pPr>
        <w:pStyle w:val="Heading3"/>
        <w:spacing w:line="240" w:lineRule="auto"/>
        <w:jc w:val="both"/>
        <w:rPr>
          <w:rFonts w:ascii="Arial" w:hAnsi="Arial" w:cs="Arial"/>
          <w:b/>
          <w:bCs/>
          <w:color w:val="auto"/>
        </w:rPr>
      </w:pPr>
      <w:r w:rsidRPr="007248EE">
        <w:rPr>
          <w:rFonts w:ascii="Arial" w:hAnsi="Arial" w:cs="Arial"/>
          <w:b/>
          <w:bCs/>
          <w:color w:val="auto"/>
        </w:rPr>
        <w:t>2.2</w:t>
      </w:r>
      <w:r w:rsidR="00B85F4E">
        <w:rPr>
          <w:rFonts w:ascii="Arial" w:hAnsi="Arial" w:cs="Arial"/>
          <w:b/>
          <w:bCs/>
          <w:color w:val="auto"/>
        </w:rPr>
        <w:t>0</w:t>
      </w:r>
      <w:r w:rsidRPr="003E2BEF">
        <w:rPr>
          <w:rFonts w:ascii="Arial" w:hAnsi="Arial" w:cs="Arial"/>
          <w:b/>
          <w:bCs/>
          <w:color w:val="auto"/>
        </w:rPr>
        <w:tab/>
      </w:r>
      <w:r w:rsidR="64C66FE9" w:rsidRPr="003E2BEF">
        <w:rPr>
          <w:rFonts w:ascii="Arial" w:hAnsi="Arial" w:cs="Arial"/>
          <w:b/>
          <w:bCs/>
          <w:color w:val="auto"/>
        </w:rPr>
        <w:t>Putting lived experience at the heart of decision making:</w:t>
      </w:r>
      <w:bookmarkStart w:id="13" w:name="_Toc106377045"/>
    </w:p>
    <w:p w14:paraId="6CD5AC7A" w14:textId="4D5B5DE4" w:rsidR="00D57A67" w:rsidRDefault="00D57A67" w:rsidP="00C34A0A">
      <w:pPr>
        <w:spacing w:after="0" w:line="240" w:lineRule="auto"/>
        <w:ind w:left="720"/>
        <w:jc w:val="both"/>
        <w:rPr>
          <w:rFonts w:ascii="Arial" w:hAnsi="Arial" w:cs="Arial"/>
          <w:sz w:val="24"/>
          <w:szCs w:val="24"/>
        </w:rPr>
      </w:pPr>
      <w:r w:rsidRPr="00B6657A">
        <w:rPr>
          <w:rFonts w:ascii="Arial" w:hAnsi="Arial" w:cs="Arial"/>
          <w:sz w:val="24"/>
          <w:szCs w:val="24"/>
        </w:rPr>
        <w:t xml:space="preserve">Several national and local initiatives are focussed on ensuring that the design and delivery of services is informed by the lived and living experience of those who rely on them. </w:t>
      </w:r>
    </w:p>
    <w:p w14:paraId="2FB40465" w14:textId="77777777" w:rsidR="00242CB3" w:rsidRDefault="00242CB3" w:rsidP="000F7886">
      <w:pPr>
        <w:spacing w:after="0" w:line="240" w:lineRule="auto"/>
        <w:jc w:val="both"/>
        <w:rPr>
          <w:rFonts w:ascii="Arial" w:eastAsia="Times New Roman" w:hAnsi="Arial" w:cs="Arial"/>
          <w:b/>
          <w:bCs/>
          <w:sz w:val="24"/>
          <w:szCs w:val="24"/>
        </w:rPr>
      </w:pPr>
    </w:p>
    <w:p w14:paraId="0715D5FA" w14:textId="73B451A0" w:rsidR="003E2BEF" w:rsidRDefault="000F7886" w:rsidP="00C34A0A">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 xml:space="preserve">Gathering experiential information from users of services and their carers is a key </w:t>
      </w:r>
      <w:r w:rsidR="00E8438F">
        <w:rPr>
          <w:rFonts w:ascii="Arial" w:eastAsia="Times New Roman" w:hAnsi="Arial" w:cs="Arial"/>
          <w:sz w:val="24"/>
          <w:szCs w:val="24"/>
        </w:rPr>
        <w:t>component</w:t>
      </w:r>
      <w:r>
        <w:rPr>
          <w:rFonts w:ascii="Arial" w:eastAsia="Times New Roman" w:hAnsi="Arial" w:cs="Arial"/>
          <w:sz w:val="24"/>
          <w:szCs w:val="24"/>
        </w:rPr>
        <w:t xml:space="preserve"> of implementing the MAT standards</w:t>
      </w:r>
      <w:r w:rsidR="00E8438F">
        <w:rPr>
          <w:rFonts w:ascii="Arial" w:eastAsia="Times New Roman" w:hAnsi="Arial" w:cs="Arial"/>
          <w:sz w:val="24"/>
          <w:szCs w:val="24"/>
        </w:rPr>
        <w:t xml:space="preserve"> and wider service development</w:t>
      </w:r>
      <w:r>
        <w:rPr>
          <w:rFonts w:ascii="Arial" w:eastAsia="Times New Roman" w:hAnsi="Arial" w:cs="Arial"/>
          <w:sz w:val="24"/>
          <w:szCs w:val="24"/>
        </w:rPr>
        <w:t xml:space="preserve">. The key mechanism for this has been the use of </w:t>
      </w:r>
      <w:r w:rsidR="00D57A67" w:rsidRPr="00B6657A">
        <w:rPr>
          <w:rFonts w:ascii="Arial" w:eastAsia="Times New Roman" w:hAnsi="Arial" w:cs="Arial"/>
          <w:sz w:val="24"/>
          <w:szCs w:val="24"/>
        </w:rPr>
        <w:t xml:space="preserve">Peer Researchers </w:t>
      </w:r>
      <w:r>
        <w:rPr>
          <w:rFonts w:ascii="Arial" w:eastAsia="Times New Roman" w:hAnsi="Arial" w:cs="Arial"/>
          <w:sz w:val="24"/>
          <w:szCs w:val="24"/>
        </w:rPr>
        <w:t xml:space="preserve">- </w:t>
      </w:r>
      <w:r w:rsidR="00D57A67" w:rsidRPr="00B6657A">
        <w:rPr>
          <w:rFonts w:ascii="Arial" w:eastAsia="Times New Roman" w:hAnsi="Arial" w:cs="Arial"/>
          <w:sz w:val="24"/>
          <w:szCs w:val="24"/>
        </w:rPr>
        <w:t xml:space="preserve">people with lived </w:t>
      </w:r>
      <w:r w:rsidR="00D57A67" w:rsidRPr="00B6657A">
        <w:rPr>
          <w:rFonts w:ascii="Arial" w:eastAsia="Times New Roman" w:hAnsi="Arial" w:cs="Arial"/>
          <w:sz w:val="24"/>
          <w:szCs w:val="24"/>
        </w:rPr>
        <w:lastRenderedPageBreak/>
        <w:t xml:space="preserve">experience who have been identified by local partners and trained </w:t>
      </w:r>
      <w:r w:rsidR="003E2BEF">
        <w:rPr>
          <w:rFonts w:ascii="Arial" w:eastAsia="Times New Roman" w:hAnsi="Arial" w:cs="Arial"/>
          <w:sz w:val="24"/>
          <w:szCs w:val="24"/>
        </w:rPr>
        <w:t>by the</w:t>
      </w:r>
      <w:r w:rsidR="00D57A67" w:rsidRPr="00B6657A">
        <w:rPr>
          <w:rFonts w:ascii="Arial" w:eastAsia="Times New Roman" w:hAnsi="Arial" w:cs="Arial"/>
          <w:sz w:val="24"/>
          <w:szCs w:val="24"/>
        </w:rPr>
        <w:t xml:space="preserve"> Scottish Recovery Consortium</w:t>
      </w:r>
      <w:r w:rsidR="003E2BEF">
        <w:rPr>
          <w:rFonts w:ascii="Arial" w:eastAsia="Times New Roman" w:hAnsi="Arial" w:cs="Arial"/>
          <w:sz w:val="24"/>
          <w:szCs w:val="24"/>
        </w:rPr>
        <w:t xml:space="preserve"> (SRC)</w:t>
      </w:r>
      <w:r w:rsidR="00D57A67" w:rsidRPr="00B6657A">
        <w:rPr>
          <w:rFonts w:ascii="Arial" w:eastAsia="Times New Roman" w:hAnsi="Arial" w:cs="Arial"/>
          <w:sz w:val="24"/>
          <w:szCs w:val="24"/>
        </w:rPr>
        <w:t xml:space="preserve"> to carry out interviews.  This has been very successful and Edinburgh gained one of the highest grades nationally for the level of consultation with 58 interviews conducted</w:t>
      </w:r>
      <w:r w:rsidR="00E8438F">
        <w:rPr>
          <w:rFonts w:ascii="Arial" w:eastAsia="Times New Roman" w:hAnsi="Arial" w:cs="Arial"/>
          <w:sz w:val="24"/>
          <w:szCs w:val="24"/>
        </w:rPr>
        <w:t xml:space="preserve"> in 2022-23</w:t>
      </w:r>
      <w:r w:rsidR="00D57A67" w:rsidRPr="00B6657A">
        <w:rPr>
          <w:rFonts w:ascii="Arial" w:eastAsia="Times New Roman" w:hAnsi="Arial" w:cs="Arial"/>
          <w:sz w:val="24"/>
          <w:szCs w:val="24"/>
        </w:rPr>
        <w:t xml:space="preserve">.  This exercise gave </w:t>
      </w:r>
      <w:r w:rsidR="00E8438F">
        <w:rPr>
          <w:rFonts w:ascii="Arial" w:eastAsia="Times New Roman" w:hAnsi="Arial" w:cs="Arial"/>
          <w:sz w:val="24"/>
          <w:szCs w:val="24"/>
        </w:rPr>
        <w:t xml:space="preserve">a rich </w:t>
      </w:r>
      <w:r w:rsidR="00D57A67" w:rsidRPr="00B6657A">
        <w:rPr>
          <w:rFonts w:ascii="Arial" w:eastAsia="Times New Roman" w:hAnsi="Arial" w:cs="Arial"/>
          <w:sz w:val="24"/>
          <w:szCs w:val="24"/>
        </w:rPr>
        <w:t xml:space="preserve">insight into the quality of service being delivered in Edinburgh and helped inform an action for future improvement. </w:t>
      </w:r>
    </w:p>
    <w:p w14:paraId="69D91E45" w14:textId="77777777" w:rsidR="00242CB3" w:rsidRDefault="00242CB3" w:rsidP="00C34A0A">
      <w:pPr>
        <w:spacing w:after="0" w:line="240" w:lineRule="auto"/>
        <w:ind w:left="720"/>
        <w:jc w:val="both"/>
        <w:rPr>
          <w:rFonts w:ascii="Arial" w:eastAsia="Times New Roman" w:hAnsi="Arial" w:cs="Arial"/>
          <w:sz w:val="24"/>
          <w:szCs w:val="24"/>
        </w:rPr>
      </w:pPr>
    </w:p>
    <w:p w14:paraId="3724C985" w14:textId="158083A9" w:rsidR="00D57A67" w:rsidRDefault="00D57A67" w:rsidP="00C34A0A">
      <w:pPr>
        <w:spacing w:after="0" w:line="240" w:lineRule="auto"/>
        <w:ind w:left="720"/>
        <w:jc w:val="both"/>
        <w:rPr>
          <w:rFonts w:ascii="Arial" w:eastAsia="Times New Roman" w:hAnsi="Arial" w:cs="Arial"/>
          <w:sz w:val="24"/>
          <w:szCs w:val="24"/>
        </w:rPr>
      </w:pPr>
      <w:r w:rsidRPr="00B6657A">
        <w:rPr>
          <w:rFonts w:ascii="Arial" w:eastAsia="Times New Roman" w:hAnsi="Arial" w:cs="Arial"/>
          <w:sz w:val="24"/>
          <w:szCs w:val="24"/>
        </w:rPr>
        <w:t xml:space="preserve">The main focus of the </w:t>
      </w:r>
      <w:r w:rsidR="00E8438F">
        <w:rPr>
          <w:rFonts w:ascii="Arial" w:eastAsia="Times New Roman" w:hAnsi="Arial" w:cs="Arial"/>
          <w:sz w:val="24"/>
          <w:szCs w:val="24"/>
        </w:rPr>
        <w:t xml:space="preserve">research </w:t>
      </w:r>
      <w:r w:rsidRPr="00B6657A">
        <w:rPr>
          <w:rFonts w:ascii="Arial" w:eastAsia="Times New Roman" w:hAnsi="Arial" w:cs="Arial"/>
          <w:sz w:val="24"/>
          <w:szCs w:val="24"/>
        </w:rPr>
        <w:t>was MAT standards 1-</w:t>
      </w:r>
      <w:r w:rsidR="00E9445E">
        <w:rPr>
          <w:rFonts w:ascii="Arial" w:eastAsia="Times New Roman" w:hAnsi="Arial" w:cs="Arial"/>
          <w:sz w:val="24"/>
          <w:szCs w:val="24"/>
        </w:rPr>
        <w:t>5</w:t>
      </w:r>
      <w:r w:rsidRPr="00B6657A">
        <w:rPr>
          <w:rFonts w:ascii="Arial" w:eastAsia="Times New Roman" w:hAnsi="Arial" w:cs="Arial"/>
          <w:sz w:val="24"/>
          <w:szCs w:val="24"/>
        </w:rPr>
        <w:t xml:space="preserve">. A specific survey has been designed to evidence progress towards MAT </w:t>
      </w:r>
      <w:r w:rsidR="00317566">
        <w:rPr>
          <w:rFonts w:ascii="Arial" w:eastAsia="Times New Roman" w:hAnsi="Arial" w:cs="Arial"/>
          <w:sz w:val="24"/>
          <w:szCs w:val="24"/>
        </w:rPr>
        <w:t>6-</w:t>
      </w:r>
      <w:r w:rsidRPr="00B6657A">
        <w:rPr>
          <w:rFonts w:ascii="Arial" w:eastAsia="Times New Roman" w:hAnsi="Arial" w:cs="Arial"/>
          <w:sz w:val="24"/>
          <w:szCs w:val="24"/>
        </w:rPr>
        <w:t>10 which will be conducted in 2023/24</w:t>
      </w:r>
      <w:r>
        <w:rPr>
          <w:rFonts w:ascii="Arial" w:eastAsia="Times New Roman" w:hAnsi="Arial" w:cs="Arial"/>
          <w:sz w:val="24"/>
          <w:szCs w:val="24"/>
        </w:rPr>
        <w:t>.</w:t>
      </w:r>
      <w:r w:rsidRPr="00B6657A">
        <w:rPr>
          <w:rFonts w:ascii="Arial" w:eastAsia="Times New Roman" w:hAnsi="Arial" w:cs="Arial"/>
          <w:sz w:val="24"/>
          <w:szCs w:val="24"/>
        </w:rPr>
        <w:t xml:space="preserve"> This first </w:t>
      </w:r>
      <w:r>
        <w:rPr>
          <w:rFonts w:ascii="Arial" w:eastAsia="Times New Roman" w:hAnsi="Arial" w:cs="Arial"/>
          <w:sz w:val="24"/>
          <w:szCs w:val="24"/>
        </w:rPr>
        <w:t xml:space="preserve">exercise in </w:t>
      </w:r>
      <w:r w:rsidRPr="00B6657A">
        <w:rPr>
          <w:rFonts w:ascii="Arial" w:eastAsia="Times New Roman" w:hAnsi="Arial" w:cs="Arial"/>
          <w:sz w:val="24"/>
          <w:szCs w:val="24"/>
        </w:rPr>
        <w:t xml:space="preserve">gathering experiential information has set a baseline to </w:t>
      </w:r>
      <w:r>
        <w:rPr>
          <w:rFonts w:ascii="Arial" w:eastAsia="Times New Roman" w:hAnsi="Arial" w:cs="Arial"/>
          <w:sz w:val="24"/>
          <w:szCs w:val="24"/>
        </w:rPr>
        <w:t xml:space="preserve">help </w:t>
      </w:r>
      <w:r w:rsidRPr="00B6657A">
        <w:rPr>
          <w:rFonts w:ascii="Arial" w:eastAsia="Times New Roman" w:hAnsi="Arial" w:cs="Arial"/>
          <w:sz w:val="24"/>
          <w:szCs w:val="24"/>
        </w:rPr>
        <w:t>measure progress towards the MAT standards.</w:t>
      </w:r>
      <w:r w:rsidR="00242CB3">
        <w:rPr>
          <w:rFonts w:ascii="Arial" w:eastAsia="Times New Roman" w:hAnsi="Arial" w:cs="Arial"/>
          <w:sz w:val="24"/>
          <w:szCs w:val="24"/>
        </w:rPr>
        <w:t xml:space="preserve"> </w:t>
      </w:r>
      <w:r w:rsidRPr="00B6657A">
        <w:rPr>
          <w:rFonts w:ascii="Arial" w:eastAsia="Times New Roman" w:hAnsi="Arial" w:cs="Arial"/>
          <w:sz w:val="24"/>
          <w:szCs w:val="24"/>
        </w:rPr>
        <w:t xml:space="preserve">An additional outcome from this work was a report on MAT standards progress at the Access Practice resulting </w:t>
      </w:r>
      <w:r>
        <w:rPr>
          <w:rFonts w:ascii="Arial" w:eastAsia="Times New Roman" w:hAnsi="Arial" w:cs="Arial"/>
          <w:sz w:val="24"/>
          <w:szCs w:val="24"/>
        </w:rPr>
        <w:t>i</w:t>
      </w:r>
      <w:r w:rsidRPr="00B6657A">
        <w:rPr>
          <w:rFonts w:ascii="Arial" w:eastAsia="Times New Roman" w:hAnsi="Arial" w:cs="Arial"/>
          <w:sz w:val="24"/>
          <w:szCs w:val="24"/>
        </w:rPr>
        <w:t xml:space="preserve">n an action plan to improve service delivery.  </w:t>
      </w:r>
    </w:p>
    <w:p w14:paraId="02F85539" w14:textId="77777777" w:rsidR="00242CB3" w:rsidRPr="00B6657A" w:rsidRDefault="00242CB3" w:rsidP="00C34A0A">
      <w:pPr>
        <w:spacing w:after="0" w:line="240" w:lineRule="auto"/>
        <w:ind w:left="720"/>
        <w:jc w:val="both"/>
        <w:rPr>
          <w:rFonts w:ascii="Arial" w:eastAsia="Times New Roman" w:hAnsi="Arial" w:cs="Arial"/>
          <w:sz w:val="24"/>
          <w:szCs w:val="24"/>
        </w:rPr>
      </w:pPr>
    </w:p>
    <w:p w14:paraId="1953BE8C" w14:textId="78865F2D" w:rsidR="00D57A67" w:rsidRPr="00317566" w:rsidRDefault="009B08BA" w:rsidP="00C34A0A">
      <w:pPr>
        <w:spacing w:after="0" w:line="240" w:lineRule="auto"/>
        <w:ind w:firstLine="720"/>
        <w:jc w:val="both"/>
        <w:rPr>
          <w:rFonts w:ascii="Arial" w:eastAsia="Times New Roman" w:hAnsi="Arial" w:cs="Arial"/>
          <w:b/>
          <w:bCs/>
          <w:sz w:val="24"/>
          <w:szCs w:val="24"/>
        </w:rPr>
      </w:pPr>
      <w:r>
        <w:rPr>
          <w:rFonts w:ascii="Arial" w:eastAsia="Times New Roman" w:hAnsi="Arial" w:cs="Arial"/>
          <w:b/>
          <w:bCs/>
          <w:sz w:val="24"/>
          <w:szCs w:val="24"/>
        </w:rPr>
        <w:t xml:space="preserve">Involving the voice of </w:t>
      </w:r>
      <w:r w:rsidR="00D57A67" w:rsidRPr="00317566">
        <w:rPr>
          <w:rFonts w:ascii="Arial" w:eastAsia="Times New Roman" w:hAnsi="Arial" w:cs="Arial"/>
          <w:b/>
          <w:bCs/>
          <w:sz w:val="24"/>
          <w:szCs w:val="24"/>
        </w:rPr>
        <w:t>Lived</w:t>
      </w:r>
      <w:r w:rsidR="004905F0">
        <w:rPr>
          <w:rFonts w:ascii="Arial" w:eastAsia="Times New Roman" w:hAnsi="Arial" w:cs="Arial"/>
          <w:b/>
          <w:bCs/>
          <w:sz w:val="24"/>
          <w:szCs w:val="24"/>
        </w:rPr>
        <w:t xml:space="preserve"> and </w:t>
      </w:r>
      <w:r>
        <w:rPr>
          <w:rFonts w:ascii="Arial" w:eastAsia="Times New Roman" w:hAnsi="Arial" w:cs="Arial"/>
          <w:b/>
          <w:bCs/>
          <w:sz w:val="24"/>
          <w:szCs w:val="24"/>
        </w:rPr>
        <w:t>L</w:t>
      </w:r>
      <w:r w:rsidR="004905F0">
        <w:rPr>
          <w:rFonts w:ascii="Arial" w:eastAsia="Times New Roman" w:hAnsi="Arial" w:cs="Arial"/>
          <w:b/>
          <w:bCs/>
          <w:sz w:val="24"/>
          <w:szCs w:val="24"/>
        </w:rPr>
        <w:t>iving</w:t>
      </w:r>
      <w:r w:rsidR="00D57A67" w:rsidRPr="00317566">
        <w:rPr>
          <w:rFonts w:ascii="Arial" w:eastAsia="Times New Roman" w:hAnsi="Arial" w:cs="Arial"/>
          <w:b/>
          <w:bCs/>
          <w:sz w:val="24"/>
          <w:szCs w:val="24"/>
        </w:rPr>
        <w:t xml:space="preserve"> Experience </w:t>
      </w:r>
    </w:p>
    <w:p w14:paraId="704C8099" w14:textId="48DCE237" w:rsidR="00D57A67" w:rsidRDefault="00D57A67" w:rsidP="00C34A0A">
      <w:pPr>
        <w:spacing w:after="0" w:line="240" w:lineRule="auto"/>
        <w:ind w:left="720"/>
        <w:jc w:val="both"/>
        <w:rPr>
          <w:rFonts w:ascii="Arial" w:eastAsia="Times New Roman" w:hAnsi="Arial" w:cs="Arial"/>
          <w:sz w:val="24"/>
          <w:szCs w:val="24"/>
        </w:rPr>
      </w:pPr>
      <w:r w:rsidRPr="00B6657A">
        <w:rPr>
          <w:rFonts w:ascii="Arial" w:eastAsia="Times New Roman" w:hAnsi="Arial" w:cs="Arial"/>
          <w:sz w:val="24"/>
          <w:szCs w:val="24"/>
        </w:rPr>
        <w:t xml:space="preserve">EADP has been </w:t>
      </w:r>
      <w:r w:rsidR="003C65A7">
        <w:rPr>
          <w:rFonts w:ascii="Arial" w:eastAsia="Times New Roman" w:hAnsi="Arial" w:cs="Arial"/>
          <w:sz w:val="24"/>
          <w:szCs w:val="24"/>
        </w:rPr>
        <w:t xml:space="preserve">working towards </w:t>
      </w:r>
      <w:r w:rsidR="00E8438F">
        <w:rPr>
          <w:rFonts w:ascii="Arial" w:eastAsia="Times New Roman" w:hAnsi="Arial" w:cs="Arial"/>
          <w:sz w:val="24"/>
          <w:szCs w:val="24"/>
        </w:rPr>
        <w:t xml:space="preserve">a formal </w:t>
      </w:r>
      <w:r w:rsidR="003C65A7">
        <w:rPr>
          <w:rFonts w:ascii="Arial" w:eastAsia="Times New Roman" w:hAnsi="Arial" w:cs="Arial"/>
          <w:sz w:val="24"/>
          <w:szCs w:val="24"/>
        </w:rPr>
        <w:t>co-production model to ensure the voice of lived and living experience</w:t>
      </w:r>
      <w:r w:rsidR="006D54B3">
        <w:rPr>
          <w:rFonts w:ascii="Arial" w:eastAsia="Times New Roman" w:hAnsi="Arial" w:cs="Arial"/>
          <w:sz w:val="24"/>
          <w:szCs w:val="24"/>
        </w:rPr>
        <w:t xml:space="preserve"> is included in EADP governance and </w:t>
      </w:r>
      <w:r w:rsidR="006D54B3" w:rsidRPr="00B6657A">
        <w:rPr>
          <w:rFonts w:ascii="Arial" w:eastAsia="Times New Roman" w:hAnsi="Arial" w:cs="Arial"/>
          <w:sz w:val="24"/>
          <w:szCs w:val="24"/>
        </w:rPr>
        <w:t xml:space="preserve">service design, delivery and monitoring.  </w:t>
      </w:r>
      <w:r w:rsidRPr="00B6657A">
        <w:rPr>
          <w:rFonts w:ascii="Arial" w:eastAsia="Times New Roman" w:hAnsi="Arial" w:cs="Arial"/>
          <w:sz w:val="24"/>
          <w:szCs w:val="24"/>
        </w:rPr>
        <w:t>In order to progress</w:t>
      </w:r>
      <w:r w:rsidR="00E8438F">
        <w:rPr>
          <w:rFonts w:ascii="Arial" w:eastAsia="Times New Roman" w:hAnsi="Arial" w:cs="Arial"/>
          <w:sz w:val="24"/>
          <w:szCs w:val="24"/>
        </w:rPr>
        <w:t>,</w:t>
      </w:r>
      <w:r w:rsidRPr="00B6657A">
        <w:rPr>
          <w:rFonts w:ascii="Arial" w:eastAsia="Times New Roman" w:hAnsi="Arial" w:cs="Arial"/>
          <w:sz w:val="24"/>
          <w:szCs w:val="24"/>
        </w:rPr>
        <w:t xml:space="preserve"> this EVOC (Edinburgh Voluntary Organisation Council) </w:t>
      </w:r>
      <w:r w:rsidR="00D94280">
        <w:rPr>
          <w:rFonts w:ascii="Arial" w:eastAsia="Times New Roman" w:hAnsi="Arial" w:cs="Arial"/>
          <w:sz w:val="24"/>
          <w:szCs w:val="24"/>
        </w:rPr>
        <w:t xml:space="preserve">have been </w:t>
      </w:r>
      <w:r w:rsidR="00D94280" w:rsidRPr="00B6657A">
        <w:rPr>
          <w:rFonts w:ascii="Arial" w:eastAsia="Times New Roman" w:hAnsi="Arial" w:cs="Arial"/>
          <w:sz w:val="24"/>
          <w:szCs w:val="24"/>
        </w:rPr>
        <w:t xml:space="preserve">commissioned </w:t>
      </w:r>
      <w:r w:rsidRPr="00B6657A">
        <w:rPr>
          <w:rFonts w:ascii="Arial" w:eastAsia="Times New Roman" w:hAnsi="Arial" w:cs="Arial"/>
          <w:sz w:val="24"/>
          <w:szCs w:val="24"/>
        </w:rPr>
        <w:t xml:space="preserve">to employ a development worker to consult with people with lived and living experience and stakeholders and make recommendations on how best to ensure inclusion </w:t>
      </w:r>
      <w:r w:rsidR="00477161">
        <w:rPr>
          <w:rFonts w:ascii="Arial" w:eastAsia="Times New Roman" w:hAnsi="Arial" w:cs="Arial"/>
          <w:sz w:val="24"/>
          <w:szCs w:val="24"/>
        </w:rPr>
        <w:t>and build towards a lived and living experience panel in line with Scottish Government directives</w:t>
      </w:r>
      <w:r w:rsidR="009D1544">
        <w:rPr>
          <w:rFonts w:ascii="Arial" w:eastAsia="Times New Roman" w:hAnsi="Arial" w:cs="Arial"/>
          <w:sz w:val="24"/>
          <w:szCs w:val="24"/>
        </w:rPr>
        <w:t>.</w:t>
      </w:r>
      <w:r w:rsidRPr="00B6657A">
        <w:rPr>
          <w:rFonts w:ascii="Arial" w:eastAsia="Times New Roman" w:hAnsi="Arial" w:cs="Arial"/>
          <w:sz w:val="24"/>
          <w:szCs w:val="24"/>
        </w:rPr>
        <w:t xml:space="preserve">  The member of staff has been recruited and is working towards a report which will be shared with all partners and presented to EADP Executive.</w:t>
      </w:r>
    </w:p>
    <w:p w14:paraId="5154B589" w14:textId="77777777" w:rsidR="00242CB3" w:rsidRPr="00B6657A" w:rsidRDefault="00242CB3" w:rsidP="00C34A0A">
      <w:pPr>
        <w:spacing w:after="0" w:line="240" w:lineRule="auto"/>
        <w:ind w:left="720"/>
        <w:jc w:val="both"/>
        <w:rPr>
          <w:rFonts w:ascii="Arial" w:eastAsia="Times New Roman" w:hAnsi="Arial" w:cs="Arial"/>
          <w:sz w:val="24"/>
          <w:szCs w:val="24"/>
        </w:rPr>
      </w:pPr>
    </w:p>
    <w:p w14:paraId="41EE65D8" w14:textId="1B9272FB" w:rsidR="00D57A67" w:rsidRPr="00B6657A" w:rsidRDefault="009D1544" w:rsidP="00C34A0A">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 xml:space="preserve">Whilst </w:t>
      </w:r>
      <w:r w:rsidR="00E8438F">
        <w:rPr>
          <w:rFonts w:ascii="Arial" w:eastAsia="Times New Roman" w:hAnsi="Arial" w:cs="Arial"/>
          <w:sz w:val="24"/>
          <w:szCs w:val="24"/>
        </w:rPr>
        <w:t xml:space="preserve">this formal </w:t>
      </w:r>
      <w:r>
        <w:rPr>
          <w:rFonts w:ascii="Arial" w:eastAsia="Times New Roman" w:hAnsi="Arial" w:cs="Arial"/>
          <w:sz w:val="24"/>
          <w:szCs w:val="24"/>
        </w:rPr>
        <w:t>development</w:t>
      </w:r>
      <w:r w:rsidR="00E8438F">
        <w:rPr>
          <w:rFonts w:ascii="Arial" w:eastAsia="Times New Roman" w:hAnsi="Arial" w:cs="Arial"/>
          <w:sz w:val="24"/>
          <w:szCs w:val="24"/>
        </w:rPr>
        <w:t>al</w:t>
      </w:r>
      <w:r>
        <w:rPr>
          <w:rFonts w:ascii="Arial" w:eastAsia="Times New Roman" w:hAnsi="Arial" w:cs="Arial"/>
          <w:sz w:val="24"/>
          <w:szCs w:val="24"/>
        </w:rPr>
        <w:t xml:space="preserve"> work is ongoing</w:t>
      </w:r>
      <w:r w:rsidR="00E8438F">
        <w:rPr>
          <w:rFonts w:ascii="Arial" w:eastAsia="Times New Roman" w:hAnsi="Arial" w:cs="Arial"/>
          <w:sz w:val="24"/>
          <w:szCs w:val="24"/>
        </w:rPr>
        <w:t>,</w:t>
      </w:r>
      <w:r>
        <w:rPr>
          <w:rFonts w:ascii="Arial" w:eastAsia="Times New Roman" w:hAnsi="Arial" w:cs="Arial"/>
          <w:sz w:val="24"/>
          <w:szCs w:val="24"/>
        </w:rPr>
        <w:t xml:space="preserve"> EADP </w:t>
      </w:r>
      <w:r w:rsidR="000340F2">
        <w:rPr>
          <w:rFonts w:ascii="Arial" w:eastAsia="Times New Roman" w:hAnsi="Arial" w:cs="Arial"/>
          <w:sz w:val="24"/>
          <w:szCs w:val="24"/>
        </w:rPr>
        <w:t xml:space="preserve">have </w:t>
      </w:r>
      <w:r w:rsidR="000F7886">
        <w:rPr>
          <w:rFonts w:ascii="Arial" w:eastAsia="Times New Roman" w:hAnsi="Arial" w:cs="Arial"/>
          <w:sz w:val="24"/>
          <w:szCs w:val="24"/>
        </w:rPr>
        <w:t xml:space="preserve">continued </w:t>
      </w:r>
      <w:r w:rsidR="000340F2">
        <w:rPr>
          <w:rFonts w:ascii="Arial" w:eastAsia="Times New Roman" w:hAnsi="Arial" w:cs="Arial"/>
          <w:sz w:val="24"/>
          <w:szCs w:val="24"/>
        </w:rPr>
        <w:t xml:space="preserve">to </w:t>
      </w:r>
      <w:r w:rsidR="000F7886">
        <w:rPr>
          <w:rFonts w:ascii="Arial" w:eastAsia="Times New Roman" w:hAnsi="Arial" w:cs="Arial"/>
          <w:sz w:val="24"/>
          <w:szCs w:val="24"/>
        </w:rPr>
        <w:t xml:space="preserve">incorporate consultation </w:t>
      </w:r>
      <w:r w:rsidR="00E8438F">
        <w:rPr>
          <w:rFonts w:ascii="Arial" w:eastAsia="Times New Roman" w:hAnsi="Arial" w:cs="Arial"/>
          <w:sz w:val="24"/>
          <w:szCs w:val="24"/>
        </w:rPr>
        <w:t xml:space="preserve">in key </w:t>
      </w:r>
      <w:r w:rsidR="00D57A67" w:rsidRPr="00B6657A">
        <w:rPr>
          <w:rFonts w:ascii="Arial" w:eastAsia="Times New Roman" w:hAnsi="Arial" w:cs="Arial"/>
          <w:sz w:val="24"/>
          <w:szCs w:val="24"/>
        </w:rPr>
        <w:t>decision</w:t>
      </w:r>
      <w:r w:rsidR="00E8438F">
        <w:rPr>
          <w:rFonts w:ascii="Arial" w:eastAsia="Times New Roman" w:hAnsi="Arial" w:cs="Arial"/>
          <w:sz w:val="24"/>
          <w:szCs w:val="24"/>
        </w:rPr>
        <w:t>-</w:t>
      </w:r>
      <w:r w:rsidR="00D57A67" w:rsidRPr="00B6657A">
        <w:rPr>
          <w:rFonts w:ascii="Arial" w:eastAsia="Times New Roman" w:hAnsi="Arial" w:cs="Arial"/>
          <w:sz w:val="24"/>
          <w:szCs w:val="24"/>
        </w:rPr>
        <w:t xml:space="preserve">making </w:t>
      </w:r>
      <w:r w:rsidR="00E8438F">
        <w:rPr>
          <w:rFonts w:ascii="Arial" w:eastAsia="Times New Roman" w:hAnsi="Arial" w:cs="Arial"/>
          <w:sz w:val="24"/>
          <w:szCs w:val="24"/>
        </w:rPr>
        <w:t xml:space="preserve">including </w:t>
      </w:r>
      <w:r w:rsidR="00D57A67" w:rsidRPr="00B6657A">
        <w:rPr>
          <w:rFonts w:ascii="Arial" w:eastAsia="Times New Roman" w:hAnsi="Arial" w:cs="Arial"/>
          <w:sz w:val="24"/>
          <w:szCs w:val="24"/>
        </w:rPr>
        <w:t xml:space="preserve">areas such as the </w:t>
      </w:r>
      <w:r w:rsidR="00E8438F">
        <w:rPr>
          <w:rFonts w:ascii="Arial" w:eastAsia="Times New Roman" w:hAnsi="Arial" w:cs="Arial"/>
          <w:sz w:val="24"/>
          <w:szCs w:val="24"/>
        </w:rPr>
        <w:t xml:space="preserve">evaluations of the </w:t>
      </w:r>
      <w:r w:rsidR="00D57A67" w:rsidRPr="00B6657A">
        <w:rPr>
          <w:rFonts w:ascii="Arial" w:eastAsia="Times New Roman" w:hAnsi="Arial" w:cs="Arial"/>
          <w:sz w:val="24"/>
          <w:szCs w:val="24"/>
        </w:rPr>
        <w:t xml:space="preserve">counselling </w:t>
      </w:r>
      <w:r w:rsidR="00E8438F">
        <w:rPr>
          <w:rFonts w:ascii="Arial" w:eastAsia="Times New Roman" w:hAnsi="Arial" w:cs="Arial"/>
          <w:sz w:val="24"/>
          <w:szCs w:val="24"/>
        </w:rPr>
        <w:t xml:space="preserve">and </w:t>
      </w:r>
      <w:r w:rsidR="00B81C85">
        <w:rPr>
          <w:rFonts w:ascii="Arial" w:eastAsia="Times New Roman" w:hAnsi="Arial" w:cs="Arial"/>
          <w:sz w:val="24"/>
          <w:szCs w:val="24"/>
        </w:rPr>
        <w:t>psychological</w:t>
      </w:r>
      <w:r w:rsidR="00E8438F">
        <w:rPr>
          <w:rFonts w:ascii="Arial" w:eastAsia="Times New Roman" w:hAnsi="Arial" w:cs="Arial"/>
          <w:sz w:val="24"/>
          <w:szCs w:val="24"/>
        </w:rPr>
        <w:t xml:space="preserve"> therapies </w:t>
      </w:r>
      <w:r w:rsidR="00D57A67" w:rsidRPr="00B6657A">
        <w:rPr>
          <w:rFonts w:ascii="Arial" w:eastAsia="Times New Roman" w:hAnsi="Arial" w:cs="Arial"/>
          <w:sz w:val="24"/>
          <w:szCs w:val="24"/>
        </w:rPr>
        <w:t>contract</w:t>
      </w:r>
      <w:r w:rsidR="00E8438F">
        <w:rPr>
          <w:rFonts w:ascii="Arial" w:eastAsia="Times New Roman" w:hAnsi="Arial" w:cs="Arial"/>
          <w:sz w:val="24"/>
          <w:szCs w:val="24"/>
        </w:rPr>
        <w:t xml:space="preserve"> and allocation of the small grants programme</w:t>
      </w:r>
      <w:r w:rsidR="00D57A67" w:rsidRPr="00B6657A">
        <w:rPr>
          <w:rFonts w:ascii="Arial" w:eastAsia="Times New Roman" w:hAnsi="Arial" w:cs="Arial"/>
          <w:sz w:val="24"/>
          <w:szCs w:val="24"/>
        </w:rPr>
        <w:t xml:space="preserve">.  </w:t>
      </w:r>
    </w:p>
    <w:p w14:paraId="0BE0F21A" w14:textId="73165DE3" w:rsidR="0061194D" w:rsidRDefault="0061194D">
      <w:pPr>
        <w:rPr>
          <w:rFonts w:ascii="Arial" w:hAnsi="Arial" w:cs="Arial"/>
          <w:b/>
          <w:bCs/>
          <w:sz w:val="28"/>
          <w:szCs w:val="28"/>
        </w:rPr>
      </w:pPr>
      <w:r>
        <w:rPr>
          <w:rFonts w:ascii="Arial" w:hAnsi="Arial" w:cs="Arial"/>
          <w:b/>
          <w:bCs/>
          <w:sz w:val="28"/>
          <w:szCs w:val="28"/>
        </w:rPr>
        <w:br w:type="page"/>
      </w:r>
    </w:p>
    <w:p w14:paraId="632E81B6" w14:textId="75C28144" w:rsidR="00282AAC" w:rsidRPr="0061194D" w:rsidRDefault="003E2BEF" w:rsidP="00C34A0A">
      <w:pPr>
        <w:jc w:val="both"/>
        <w:rPr>
          <w:rFonts w:ascii="Arial" w:hAnsi="Arial" w:cs="Arial"/>
          <w:b/>
          <w:bCs/>
          <w:color w:val="2E74B5" w:themeColor="accent5" w:themeShade="BF"/>
          <w:sz w:val="28"/>
          <w:szCs w:val="28"/>
        </w:rPr>
      </w:pPr>
      <w:r w:rsidRPr="0061194D">
        <w:rPr>
          <w:rFonts w:ascii="Arial" w:hAnsi="Arial" w:cs="Arial"/>
          <w:b/>
          <w:bCs/>
          <w:color w:val="2E74B5" w:themeColor="accent5" w:themeShade="BF"/>
          <w:sz w:val="28"/>
          <w:szCs w:val="28"/>
        </w:rPr>
        <w:lastRenderedPageBreak/>
        <w:t>3.</w:t>
      </w:r>
      <w:r w:rsidRPr="0061194D">
        <w:rPr>
          <w:rFonts w:ascii="Arial" w:hAnsi="Arial" w:cs="Arial"/>
          <w:b/>
          <w:bCs/>
          <w:color w:val="2E74B5" w:themeColor="accent5" w:themeShade="BF"/>
          <w:sz w:val="28"/>
          <w:szCs w:val="28"/>
        </w:rPr>
        <w:tab/>
      </w:r>
      <w:r w:rsidR="01D99AB8" w:rsidRPr="0061194D">
        <w:rPr>
          <w:rFonts w:ascii="Arial" w:hAnsi="Arial" w:cs="Arial"/>
          <w:b/>
          <w:bCs/>
          <w:color w:val="2E74B5" w:themeColor="accent5" w:themeShade="BF"/>
          <w:sz w:val="28"/>
          <w:szCs w:val="28"/>
        </w:rPr>
        <w:t xml:space="preserve">Getting it right for Children, </w:t>
      </w:r>
      <w:r w:rsidR="0061194D" w:rsidRPr="0061194D">
        <w:rPr>
          <w:rFonts w:ascii="Arial" w:hAnsi="Arial" w:cs="Arial"/>
          <w:b/>
          <w:bCs/>
          <w:color w:val="2E74B5" w:themeColor="accent5" w:themeShade="BF"/>
          <w:sz w:val="28"/>
          <w:szCs w:val="28"/>
        </w:rPr>
        <w:t>Y</w:t>
      </w:r>
      <w:r w:rsidR="01D99AB8" w:rsidRPr="0061194D">
        <w:rPr>
          <w:rFonts w:ascii="Arial" w:hAnsi="Arial" w:cs="Arial"/>
          <w:b/>
          <w:bCs/>
          <w:color w:val="2E74B5" w:themeColor="accent5" w:themeShade="BF"/>
          <w:sz w:val="28"/>
          <w:szCs w:val="28"/>
        </w:rPr>
        <w:t xml:space="preserve">oung </w:t>
      </w:r>
      <w:r w:rsidR="0061194D" w:rsidRPr="0061194D">
        <w:rPr>
          <w:rFonts w:ascii="Arial" w:hAnsi="Arial" w:cs="Arial"/>
          <w:b/>
          <w:bCs/>
          <w:color w:val="2E74B5" w:themeColor="accent5" w:themeShade="BF"/>
          <w:sz w:val="28"/>
          <w:szCs w:val="28"/>
        </w:rPr>
        <w:t>P</w:t>
      </w:r>
      <w:r w:rsidR="458399A8" w:rsidRPr="0061194D">
        <w:rPr>
          <w:rFonts w:ascii="Arial" w:hAnsi="Arial" w:cs="Arial"/>
          <w:b/>
          <w:bCs/>
          <w:color w:val="2E74B5" w:themeColor="accent5" w:themeShade="BF"/>
          <w:sz w:val="28"/>
          <w:szCs w:val="28"/>
        </w:rPr>
        <w:t>eople,</w:t>
      </w:r>
      <w:r w:rsidR="01D99AB8" w:rsidRPr="0061194D">
        <w:rPr>
          <w:rFonts w:ascii="Arial" w:hAnsi="Arial" w:cs="Arial"/>
          <w:b/>
          <w:bCs/>
          <w:color w:val="2E74B5" w:themeColor="accent5" w:themeShade="BF"/>
          <w:sz w:val="28"/>
          <w:szCs w:val="28"/>
        </w:rPr>
        <w:t xml:space="preserve"> and </w:t>
      </w:r>
      <w:r w:rsidR="0061194D" w:rsidRPr="0061194D">
        <w:rPr>
          <w:rFonts w:ascii="Arial" w:hAnsi="Arial" w:cs="Arial"/>
          <w:b/>
          <w:bCs/>
          <w:color w:val="2E74B5" w:themeColor="accent5" w:themeShade="BF"/>
          <w:sz w:val="28"/>
          <w:szCs w:val="28"/>
        </w:rPr>
        <w:t>F</w:t>
      </w:r>
      <w:r w:rsidR="01D99AB8" w:rsidRPr="0061194D">
        <w:rPr>
          <w:rFonts w:ascii="Arial" w:hAnsi="Arial" w:cs="Arial"/>
          <w:b/>
          <w:bCs/>
          <w:color w:val="2E74B5" w:themeColor="accent5" w:themeShade="BF"/>
          <w:sz w:val="28"/>
          <w:szCs w:val="28"/>
        </w:rPr>
        <w:t>amilies.</w:t>
      </w:r>
      <w:bookmarkEnd w:id="13"/>
    </w:p>
    <w:p w14:paraId="54BC9BE6" w14:textId="6BB2C489" w:rsidR="005B7F9F" w:rsidRPr="0003104B" w:rsidRDefault="003E2BEF" w:rsidP="00C34A0A">
      <w:pPr>
        <w:ind w:left="720" w:hanging="720"/>
        <w:jc w:val="both"/>
        <w:rPr>
          <w:rFonts w:ascii="Arial" w:hAnsi="Arial" w:cs="Arial"/>
          <w:sz w:val="24"/>
          <w:szCs w:val="24"/>
        </w:rPr>
      </w:pPr>
      <w:r w:rsidRPr="007248EE">
        <w:rPr>
          <w:rFonts w:ascii="Arial" w:hAnsi="Arial" w:cs="Arial"/>
          <w:b/>
          <w:bCs/>
          <w:sz w:val="24"/>
          <w:szCs w:val="24"/>
        </w:rPr>
        <w:t>3.1</w:t>
      </w:r>
      <w:r>
        <w:rPr>
          <w:rFonts w:ascii="Arial" w:hAnsi="Arial" w:cs="Arial"/>
          <w:sz w:val="24"/>
          <w:szCs w:val="24"/>
        </w:rPr>
        <w:tab/>
      </w:r>
      <w:r w:rsidR="005B7F9F" w:rsidRPr="0003104B">
        <w:rPr>
          <w:rFonts w:ascii="Arial" w:hAnsi="Arial" w:cs="Arial"/>
          <w:sz w:val="24"/>
          <w:szCs w:val="24"/>
        </w:rPr>
        <w:t>EADP is working with partners including the Children’s Partnership to develop a whole family approach and to ‘</w:t>
      </w:r>
      <w:r w:rsidR="00372D86">
        <w:rPr>
          <w:rFonts w:ascii="Arial" w:hAnsi="Arial" w:cs="Arial"/>
          <w:sz w:val="24"/>
          <w:szCs w:val="24"/>
        </w:rPr>
        <w:t>K</w:t>
      </w:r>
      <w:r w:rsidR="005B7F9F" w:rsidRPr="0003104B">
        <w:rPr>
          <w:rFonts w:ascii="Arial" w:hAnsi="Arial" w:cs="Arial"/>
          <w:sz w:val="24"/>
          <w:szCs w:val="24"/>
        </w:rPr>
        <w:t xml:space="preserve">eep </w:t>
      </w:r>
      <w:r w:rsidR="00372D86">
        <w:rPr>
          <w:rFonts w:ascii="Arial" w:hAnsi="Arial" w:cs="Arial"/>
          <w:sz w:val="24"/>
          <w:szCs w:val="24"/>
        </w:rPr>
        <w:t>T</w:t>
      </w:r>
      <w:r w:rsidR="005B7F9F" w:rsidRPr="0003104B">
        <w:rPr>
          <w:rFonts w:ascii="Arial" w:hAnsi="Arial" w:cs="Arial"/>
          <w:sz w:val="24"/>
          <w:szCs w:val="24"/>
        </w:rPr>
        <w:t xml:space="preserve">he </w:t>
      </w:r>
      <w:r w:rsidR="00372D86">
        <w:rPr>
          <w:rFonts w:ascii="Arial" w:hAnsi="Arial" w:cs="Arial"/>
          <w:sz w:val="24"/>
          <w:szCs w:val="24"/>
        </w:rPr>
        <w:t>P</w:t>
      </w:r>
      <w:r w:rsidR="005B7F9F" w:rsidRPr="0003104B">
        <w:rPr>
          <w:rFonts w:ascii="Arial" w:hAnsi="Arial" w:cs="Arial"/>
          <w:sz w:val="24"/>
          <w:szCs w:val="24"/>
        </w:rPr>
        <w:t xml:space="preserve">romise’ in line with Scottish Government’s </w:t>
      </w:r>
      <w:r w:rsidR="005B7F9F" w:rsidRPr="005B7F9F">
        <w:rPr>
          <w:rFonts w:ascii="Arial" w:hAnsi="Arial" w:cs="Arial"/>
          <w:i/>
          <w:iCs/>
          <w:sz w:val="24"/>
          <w:szCs w:val="24"/>
        </w:rPr>
        <w:t>‘Families Affected by Drug and Alcohol Use in Scotland: A Framework for Holistic Whole Family Approaches and Family Inclusive Practice (2021)’</w:t>
      </w:r>
      <w:r w:rsidR="005B7F9F">
        <w:rPr>
          <w:rFonts w:ascii="Arial" w:hAnsi="Arial" w:cs="Arial"/>
          <w:sz w:val="24"/>
          <w:szCs w:val="24"/>
        </w:rPr>
        <w:t xml:space="preserve"> guidance</w:t>
      </w:r>
      <w:r w:rsidR="005B7F9F" w:rsidRPr="0003104B">
        <w:rPr>
          <w:rFonts w:ascii="Arial" w:hAnsi="Arial" w:cs="Arial"/>
          <w:sz w:val="24"/>
          <w:szCs w:val="24"/>
        </w:rPr>
        <w:t xml:space="preserve"> for drug and alcohol services. </w:t>
      </w:r>
      <w:r>
        <w:rPr>
          <w:rFonts w:ascii="Arial" w:hAnsi="Arial" w:cs="Arial"/>
          <w:sz w:val="24"/>
          <w:szCs w:val="24"/>
        </w:rPr>
        <w:t xml:space="preserve"> A number of service</w:t>
      </w:r>
      <w:r w:rsidR="00F10ACF">
        <w:rPr>
          <w:rFonts w:ascii="Arial" w:hAnsi="Arial" w:cs="Arial"/>
          <w:sz w:val="24"/>
          <w:szCs w:val="24"/>
        </w:rPr>
        <w:t>s</w:t>
      </w:r>
      <w:r>
        <w:rPr>
          <w:rFonts w:ascii="Arial" w:hAnsi="Arial" w:cs="Arial"/>
          <w:sz w:val="24"/>
          <w:szCs w:val="24"/>
        </w:rPr>
        <w:t xml:space="preserve"> support this intention. </w:t>
      </w:r>
    </w:p>
    <w:p w14:paraId="05195EB2" w14:textId="2B6A21DA" w:rsidR="00242CB3" w:rsidRPr="00242CB3" w:rsidRDefault="003E2BEF" w:rsidP="00C34A0A">
      <w:pPr>
        <w:pStyle w:val="Heading3"/>
        <w:ind w:left="720" w:hanging="720"/>
        <w:jc w:val="both"/>
        <w:rPr>
          <w:rFonts w:ascii="Arial" w:hAnsi="Arial" w:cs="Arial"/>
          <w:color w:val="auto"/>
        </w:rPr>
      </w:pPr>
      <w:bookmarkStart w:id="14" w:name="_Toc106377046"/>
      <w:bookmarkStart w:id="15" w:name="_Toc107587042"/>
      <w:bookmarkStart w:id="16" w:name="_Hlk140581761"/>
      <w:r w:rsidRPr="00242CB3">
        <w:rPr>
          <w:rFonts w:ascii="Arial" w:hAnsi="Arial" w:cs="Arial"/>
          <w:b/>
          <w:bCs/>
          <w:color w:val="auto"/>
        </w:rPr>
        <w:t>3.2</w:t>
      </w:r>
      <w:r w:rsidRPr="00242CB3">
        <w:rPr>
          <w:rFonts w:ascii="Arial" w:hAnsi="Arial" w:cs="Arial"/>
          <w:b/>
          <w:bCs/>
          <w:color w:val="auto"/>
        </w:rPr>
        <w:tab/>
        <w:t>C</w:t>
      </w:r>
      <w:r w:rsidR="005B7F9F" w:rsidRPr="00242CB3">
        <w:rPr>
          <w:rFonts w:ascii="Arial" w:hAnsi="Arial" w:cs="Arial"/>
          <w:b/>
          <w:bCs/>
          <w:color w:val="auto"/>
        </w:rPr>
        <w:t>hildren Affected by Parental Substance Use</w:t>
      </w:r>
      <w:bookmarkEnd w:id="14"/>
      <w:bookmarkEnd w:id="15"/>
      <w:r w:rsidRPr="00242CB3">
        <w:rPr>
          <w:rFonts w:ascii="Arial" w:hAnsi="Arial" w:cs="Arial"/>
          <w:b/>
          <w:bCs/>
          <w:color w:val="auto"/>
        </w:rPr>
        <w:t xml:space="preserve"> (CAPSU)</w:t>
      </w:r>
      <w:r w:rsidR="00242CB3" w:rsidRPr="00242CB3">
        <w:rPr>
          <w:rFonts w:ascii="Arial" w:hAnsi="Arial" w:cs="Arial"/>
          <w:b/>
          <w:bCs/>
          <w:color w:val="auto"/>
        </w:rPr>
        <w:t xml:space="preserve"> - </w:t>
      </w:r>
      <w:bookmarkStart w:id="17" w:name="_Hlk139984413"/>
      <w:r w:rsidR="005B7F9F" w:rsidRPr="00242CB3">
        <w:rPr>
          <w:rFonts w:ascii="Arial" w:hAnsi="Arial" w:cs="Arial"/>
          <w:color w:val="auto"/>
        </w:rPr>
        <w:t xml:space="preserve">EADP jointly funds Circle and Sunflower Garden with Children, Education and Justice to provide structured interventions for children and families where substance use is an issue. </w:t>
      </w:r>
    </w:p>
    <w:p w14:paraId="21A161BE" w14:textId="77777777" w:rsidR="00242CB3" w:rsidRPr="00242CB3" w:rsidRDefault="00242CB3" w:rsidP="00C34A0A">
      <w:pPr>
        <w:jc w:val="both"/>
      </w:pPr>
    </w:p>
    <w:p w14:paraId="6C4D1A92" w14:textId="6A93CCF8" w:rsidR="005B7F9F" w:rsidRDefault="00B760FC" w:rsidP="00876DBE">
      <w:pPr>
        <w:tabs>
          <w:tab w:val="left" w:pos="709"/>
          <w:tab w:val="left" w:pos="1418"/>
        </w:tabs>
        <w:spacing w:after="0" w:line="240" w:lineRule="auto"/>
        <w:ind w:left="1418" w:hanging="1418"/>
        <w:jc w:val="both"/>
        <w:rPr>
          <w:rFonts w:ascii="Arial" w:hAnsi="Arial" w:cs="Arial"/>
          <w:sz w:val="24"/>
          <w:szCs w:val="24"/>
        </w:rPr>
      </w:pPr>
      <w:r w:rsidRPr="007248EE">
        <w:rPr>
          <w:rFonts w:ascii="Arial" w:hAnsi="Arial" w:cs="Arial"/>
          <w:b/>
          <w:bCs/>
          <w:sz w:val="24"/>
          <w:szCs w:val="24"/>
        </w:rPr>
        <w:t>3.</w:t>
      </w:r>
      <w:r w:rsidR="00FE1B4A" w:rsidRPr="007248EE">
        <w:rPr>
          <w:rFonts w:ascii="Arial" w:hAnsi="Arial" w:cs="Arial"/>
          <w:b/>
          <w:bCs/>
          <w:sz w:val="24"/>
          <w:szCs w:val="24"/>
        </w:rPr>
        <w:t>2</w:t>
      </w:r>
      <w:r w:rsidR="00591148">
        <w:rPr>
          <w:rFonts w:ascii="Arial" w:hAnsi="Arial" w:cs="Arial"/>
          <w:b/>
          <w:bCs/>
          <w:sz w:val="24"/>
          <w:szCs w:val="24"/>
        </w:rPr>
        <w:tab/>
      </w:r>
      <w:r w:rsidR="008456C3">
        <w:rPr>
          <w:rFonts w:ascii="Arial" w:hAnsi="Arial" w:cs="Arial"/>
          <w:b/>
          <w:bCs/>
          <w:sz w:val="24"/>
          <w:szCs w:val="24"/>
        </w:rPr>
        <w:t>(</w:t>
      </w:r>
      <w:r w:rsidR="00FE1B4A" w:rsidRPr="007248EE">
        <w:rPr>
          <w:rFonts w:ascii="Arial" w:hAnsi="Arial" w:cs="Arial"/>
          <w:b/>
          <w:bCs/>
          <w:sz w:val="24"/>
          <w:szCs w:val="24"/>
        </w:rPr>
        <w:t>a</w:t>
      </w:r>
      <w:r w:rsidR="00591148">
        <w:rPr>
          <w:rFonts w:ascii="Arial" w:hAnsi="Arial" w:cs="Arial"/>
          <w:b/>
          <w:bCs/>
          <w:sz w:val="24"/>
          <w:szCs w:val="24"/>
        </w:rPr>
        <w:t>)</w:t>
      </w:r>
      <w:r>
        <w:rPr>
          <w:rFonts w:ascii="Arial" w:hAnsi="Arial" w:cs="Arial"/>
          <w:sz w:val="24"/>
          <w:szCs w:val="24"/>
        </w:rPr>
        <w:tab/>
      </w:r>
      <w:r w:rsidRPr="00B760FC">
        <w:rPr>
          <w:rFonts w:ascii="Arial" w:hAnsi="Arial" w:cs="Arial"/>
          <w:b/>
          <w:bCs/>
          <w:sz w:val="24"/>
          <w:szCs w:val="24"/>
        </w:rPr>
        <w:t>CIRCLE</w:t>
      </w:r>
      <w:r w:rsidR="005B7F9F" w:rsidRPr="0003104B">
        <w:rPr>
          <w:rFonts w:ascii="Arial" w:hAnsi="Arial" w:cs="Arial"/>
          <w:sz w:val="24"/>
          <w:szCs w:val="24"/>
        </w:rPr>
        <w:t xml:space="preserve"> provides </w:t>
      </w:r>
      <w:r w:rsidR="005B7F9F">
        <w:rPr>
          <w:rFonts w:ascii="Arial" w:hAnsi="Arial" w:cs="Arial"/>
          <w:sz w:val="24"/>
          <w:szCs w:val="24"/>
        </w:rPr>
        <w:t>whole family</w:t>
      </w:r>
      <w:r w:rsidR="005B7F9F" w:rsidRPr="0003104B">
        <w:rPr>
          <w:rFonts w:ascii="Arial" w:hAnsi="Arial" w:cs="Arial"/>
          <w:sz w:val="24"/>
          <w:szCs w:val="24"/>
        </w:rPr>
        <w:t xml:space="preserve"> support to families utilis</w:t>
      </w:r>
      <w:r w:rsidR="00FA6E5D">
        <w:rPr>
          <w:rFonts w:ascii="Arial" w:hAnsi="Arial" w:cs="Arial"/>
          <w:sz w:val="24"/>
          <w:szCs w:val="24"/>
        </w:rPr>
        <w:t>ing</w:t>
      </w:r>
      <w:r w:rsidR="005B7F9F" w:rsidRPr="0003104B">
        <w:rPr>
          <w:rFonts w:ascii="Arial" w:hAnsi="Arial" w:cs="Arial"/>
          <w:sz w:val="24"/>
          <w:szCs w:val="24"/>
        </w:rPr>
        <w:t xml:space="preserve"> </w:t>
      </w:r>
      <w:r w:rsidR="005B7F9F">
        <w:rPr>
          <w:rFonts w:ascii="Arial" w:hAnsi="Arial" w:cs="Arial"/>
          <w:sz w:val="24"/>
          <w:szCs w:val="24"/>
        </w:rPr>
        <w:t xml:space="preserve">different approaches including </w:t>
      </w:r>
      <w:r w:rsidR="005B7F9F" w:rsidRPr="0003104B">
        <w:rPr>
          <w:rFonts w:ascii="Arial" w:hAnsi="Arial" w:cs="Arial"/>
          <w:sz w:val="24"/>
          <w:szCs w:val="24"/>
        </w:rPr>
        <w:t>the Parents under Pressure (PuP) programme</w:t>
      </w:r>
      <w:r w:rsidR="00FA6E5D">
        <w:rPr>
          <w:rFonts w:ascii="Arial" w:hAnsi="Arial" w:cs="Arial"/>
          <w:sz w:val="24"/>
          <w:szCs w:val="24"/>
        </w:rPr>
        <w:t>.</w:t>
      </w:r>
      <w:r w:rsidR="005B7F9F" w:rsidRPr="0003104B">
        <w:rPr>
          <w:rFonts w:ascii="Arial" w:hAnsi="Arial" w:cs="Arial"/>
          <w:sz w:val="24"/>
          <w:szCs w:val="24"/>
        </w:rPr>
        <w:t xml:space="preserve"> The service worked with </w:t>
      </w:r>
      <w:r w:rsidR="003A097C" w:rsidRPr="00B760FC">
        <w:rPr>
          <w:rFonts w:ascii="Arial" w:hAnsi="Arial" w:cs="Arial"/>
          <w:b/>
          <w:bCs/>
          <w:sz w:val="24"/>
          <w:szCs w:val="24"/>
        </w:rPr>
        <w:t>70</w:t>
      </w:r>
      <w:r w:rsidR="005B7F9F" w:rsidRPr="00B760FC">
        <w:rPr>
          <w:rFonts w:ascii="Arial" w:hAnsi="Arial" w:cs="Arial"/>
          <w:b/>
          <w:bCs/>
          <w:sz w:val="24"/>
          <w:szCs w:val="24"/>
        </w:rPr>
        <w:t xml:space="preserve"> families</w:t>
      </w:r>
      <w:r w:rsidR="005B7F9F" w:rsidRPr="0003104B">
        <w:rPr>
          <w:rFonts w:ascii="Arial" w:hAnsi="Arial" w:cs="Arial"/>
          <w:sz w:val="24"/>
          <w:szCs w:val="24"/>
        </w:rPr>
        <w:t xml:space="preserve"> </w:t>
      </w:r>
      <w:r w:rsidR="003A097C">
        <w:rPr>
          <w:rFonts w:ascii="Arial" w:hAnsi="Arial" w:cs="Arial"/>
          <w:sz w:val="24"/>
          <w:szCs w:val="24"/>
        </w:rPr>
        <w:t xml:space="preserve">between April </w:t>
      </w:r>
      <w:r>
        <w:rPr>
          <w:rFonts w:ascii="Arial" w:hAnsi="Arial" w:cs="Arial"/>
          <w:sz w:val="24"/>
          <w:szCs w:val="24"/>
        </w:rPr>
        <w:t>20</w:t>
      </w:r>
      <w:r w:rsidR="003A097C">
        <w:rPr>
          <w:rFonts w:ascii="Arial" w:hAnsi="Arial" w:cs="Arial"/>
          <w:sz w:val="24"/>
          <w:szCs w:val="24"/>
        </w:rPr>
        <w:t xml:space="preserve">22 and September </w:t>
      </w:r>
      <w:r>
        <w:rPr>
          <w:rFonts w:ascii="Arial" w:hAnsi="Arial" w:cs="Arial"/>
          <w:sz w:val="24"/>
          <w:szCs w:val="24"/>
        </w:rPr>
        <w:t>20</w:t>
      </w:r>
      <w:r w:rsidR="003A097C">
        <w:rPr>
          <w:rFonts w:ascii="Arial" w:hAnsi="Arial" w:cs="Arial"/>
          <w:sz w:val="24"/>
          <w:szCs w:val="24"/>
        </w:rPr>
        <w:t xml:space="preserve">22, including </w:t>
      </w:r>
      <w:r w:rsidR="003A097C" w:rsidRPr="00B760FC">
        <w:rPr>
          <w:rFonts w:ascii="Arial" w:hAnsi="Arial" w:cs="Arial"/>
          <w:b/>
          <w:bCs/>
          <w:sz w:val="24"/>
          <w:szCs w:val="24"/>
        </w:rPr>
        <w:t>84 parents and 110 children</w:t>
      </w:r>
      <w:r w:rsidR="003A097C">
        <w:rPr>
          <w:rFonts w:ascii="Arial" w:hAnsi="Arial" w:cs="Arial"/>
          <w:sz w:val="24"/>
          <w:szCs w:val="24"/>
        </w:rPr>
        <w:t>.</w:t>
      </w:r>
      <w:r w:rsidR="005B7F9F" w:rsidRPr="0003104B">
        <w:rPr>
          <w:rFonts w:ascii="Arial" w:hAnsi="Arial" w:cs="Arial"/>
          <w:sz w:val="24"/>
          <w:szCs w:val="24"/>
        </w:rPr>
        <w:t xml:space="preserve"> Outcomes base</w:t>
      </w:r>
      <w:r w:rsidR="003A097C">
        <w:rPr>
          <w:rFonts w:ascii="Arial" w:hAnsi="Arial" w:cs="Arial"/>
          <w:sz w:val="24"/>
          <w:szCs w:val="24"/>
        </w:rPr>
        <w:t>d</w:t>
      </w:r>
      <w:r w:rsidR="005B7F9F" w:rsidRPr="0003104B">
        <w:rPr>
          <w:rFonts w:ascii="Arial" w:hAnsi="Arial" w:cs="Arial"/>
          <w:sz w:val="24"/>
          <w:szCs w:val="24"/>
        </w:rPr>
        <w:t xml:space="preserve"> on Shanarri indicators are very good and the service is highly valued by the families. Referrals come primarily from </w:t>
      </w:r>
      <w:r w:rsidR="003A097C" w:rsidRPr="003A097C">
        <w:rPr>
          <w:rFonts w:ascii="Arial" w:hAnsi="Arial" w:cs="Arial"/>
          <w:sz w:val="24"/>
          <w:szCs w:val="24"/>
        </w:rPr>
        <w:t>s</w:t>
      </w:r>
      <w:r w:rsidR="005B7F9F" w:rsidRPr="003A097C">
        <w:rPr>
          <w:rFonts w:ascii="Arial" w:hAnsi="Arial" w:cs="Arial"/>
          <w:sz w:val="24"/>
          <w:szCs w:val="24"/>
        </w:rPr>
        <w:t xml:space="preserve">chools, </w:t>
      </w:r>
      <w:r w:rsidR="003A097C">
        <w:rPr>
          <w:rFonts w:ascii="Arial" w:hAnsi="Arial" w:cs="Arial"/>
          <w:sz w:val="24"/>
          <w:szCs w:val="24"/>
        </w:rPr>
        <w:t>social work</w:t>
      </w:r>
      <w:r w:rsidR="005B7F9F" w:rsidRPr="003A097C">
        <w:rPr>
          <w:rFonts w:ascii="Arial" w:hAnsi="Arial" w:cs="Arial"/>
          <w:sz w:val="24"/>
          <w:szCs w:val="24"/>
        </w:rPr>
        <w:t xml:space="preserve"> and 3</w:t>
      </w:r>
      <w:r w:rsidR="005B7F9F" w:rsidRPr="003A097C">
        <w:rPr>
          <w:rFonts w:ascii="Arial" w:hAnsi="Arial" w:cs="Arial"/>
          <w:sz w:val="24"/>
          <w:szCs w:val="24"/>
          <w:vertAlign w:val="superscript"/>
        </w:rPr>
        <w:t>rd</w:t>
      </w:r>
      <w:r w:rsidR="005B7F9F" w:rsidRPr="003A097C">
        <w:rPr>
          <w:rFonts w:ascii="Arial" w:hAnsi="Arial" w:cs="Arial"/>
          <w:sz w:val="24"/>
          <w:szCs w:val="24"/>
        </w:rPr>
        <w:t xml:space="preserve"> sector services.</w:t>
      </w:r>
      <w:r w:rsidR="005B7F9F" w:rsidRPr="0003104B">
        <w:rPr>
          <w:rFonts w:ascii="Arial" w:hAnsi="Arial" w:cs="Arial"/>
          <w:sz w:val="24"/>
          <w:szCs w:val="24"/>
        </w:rPr>
        <w:t xml:space="preserve"> </w:t>
      </w:r>
      <w:r w:rsidR="005B7F9F">
        <w:rPr>
          <w:rFonts w:ascii="Arial" w:hAnsi="Arial" w:cs="Arial"/>
          <w:sz w:val="24"/>
          <w:szCs w:val="24"/>
        </w:rPr>
        <w:t>EADP has provided additional funds through the Whole Family Approach</w:t>
      </w:r>
      <w:r w:rsidR="003A097C">
        <w:rPr>
          <w:rFonts w:ascii="Arial" w:hAnsi="Arial" w:cs="Arial"/>
          <w:sz w:val="24"/>
          <w:szCs w:val="24"/>
        </w:rPr>
        <w:t>,</w:t>
      </w:r>
      <w:r w:rsidR="005B7F9F">
        <w:rPr>
          <w:rFonts w:ascii="Arial" w:hAnsi="Arial" w:cs="Arial"/>
          <w:sz w:val="24"/>
          <w:szCs w:val="24"/>
        </w:rPr>
        <w:t xml:space="preserve"> part of National Drugs mission funding</w:t>
      </w:r>
      <w:r w:rsidR="003A097C">
        <w:rPr>
          <w:rFonts w:ascii="Arial" w:hAnsi="Arial" w:cs="Arial"/>
          <w:sz w:val="24"/>
          <w:szCs w:val="24"/>
        </w:rPr>
        <w:t>,</w:t>
      </w:r>
      <w:r w:rsidR="005B7F9F">
        <w:rPr>
          <w:rFonts w:ascii="Arial" w:hAnsi="Arial" w:cs="Arial"/>
          <w:sz w:val="24"/>
          <w:szCs w:val="24"/>
        </w:rPr>
        <w:t xml:space="preserve"> for a Father’s Worker to provide specific support to fathers who are often overlooked in family support models.</w:t>
      </w:r>
      <w:r w:rsidR="004108E1">
        <w:rPr>
          <w:rFonts w:ascii="Arial" w:hAnsi="Arial" w:cs="Arial"/>
          <w:sz w:val="24"/>
          <w:szCs w:val="24"/>
        </w:rPr>
        <w:t xml:space="preserve"> The service </w:t>
      </w:r>
      <w:r w:rsidR="000E74E2">
        <w:rPr>
          <w:rFonts w:ascii="Arial" w:hAnsi="Arial" w:cs="Arial"/>
          <w:sz w:val="24"/>
          <w:szCs w:val="24"/>
        </w:rPr>
        <w:t>continues to innovate encompassing whole family approaches and has been successful in securing fund</w:t>
      </w:r>
      <w:r w:rsidR="00B8526E">
        <w:rPr>
          <w:rFonts w:ascii="Arial" w:hAnsi="Arial" w:cs="Arial"/>
          <w:sz w:val="24"/>
          <w:szCs w:val="24"/>
        </w:rPr>
        <w:t>s</w:t>
      </w:r>
      <w:r w:rsidR="000E74E2">
        <w:rPr>
          <w:rFonts w:ascii="Arial" w:hAnsi="Arial" w:cs="Arial"/>
          <w:sz w:val="24"/>
          <w:szCs w:val="24"/>
        </w:rPr>
        <w:t xml:space="preserve"> for additional posts including</w:t>
      </w:r>
      <w:r w:rsidR="00B8526E">
        <w:rPr>
          <w:rFonts w:ascii="Arial" w:hAnsi="Arial" w:cs="Arial"/>
          <w:sz w:val="24"/>
          <w:szCs w:val="24"/>
        </w:rPr>
        <w:t>: a post</w:t>
      </w:r>
      <w:r w:rsidR="000E74E2">
        <w:rPr>
          <w:rFonts w:ascii="Arial" w:hAnsi="Arial" w:cs="Arial"/>
          <w:sz w:val="24"/>
          <w:szCs w:val="24"/>
        </w:rPr>
        <w:t xml:space="preserve"> to promote family inclusive practice</w:t>
      </w:r>
      <w:r w:rsidR="00C341D4">
        <w:rPr>
          <w:rFonts w:ascii="Arial" w:hAnsi="Arial" w:cs="Arial"/>
          <w:sz w:val="24"/>
          <w:szCs w:val="24"/>
        </w:rPr>
        <w:t>;</w:t>
      </w:r>
      <w:r w:rsidR="000E74E2">
        <w:rPr>
          <w:rFonts w:ascii="Arial" w:hAnsi="Arial" w:cs="Arial"/>
          <w:sz w:val="24"/>
          <w:szCs w:val="24"/>
        </w:rPr>
        <w:t xml:space="preserve"> </w:t>
      </w:r>
      <w:r w:rsidR="00A50D9E">
        <w:rPr>
          <w:rFonts w:ascii="Arial" w:hAnsi="Arial" w:cs="Arial"/>
          <w:sz w:val="24"/>
          <w:szCs w:val="24"/>
        </w:rPr>
        <w:t>a Peer Support Development post</w:t>
      </w:r>
      <w:r w:rsidR="00C341D4">
        <w:rPr>
          <w:rFonts w:ascii="Arial" w:hAnsi="Arial" w:cs="Arial"/>
          <w:sz w:val="24"/>
          <w:szCs w:val="24"/>
        </w:rPr>
        <w:t>;</w:t>
      </w:r>
      <w:r w:rsidR="00A50D9E">
        <w:rPr>
          <w:rFonts w:ascii="Arial" w:hAnsi="Arial" w:cs="Arial"/>
          <w:sz w:val="24"/>
          <w:szCs w:val="24"/>
        </w:rPr>
        <w:t xml:space="preserve"> a post to support women who have had their children removed who are especially vulnerable.</w:t>
      </w:r>
    </w:p>
    <w:p w14:paraId="537C767D" w14:textId="77777777" w:rsidR="00242CB3" w:rsidRPr="0003104B" w:rsidRDefault="00242CB3" w:rsidP="00876DBE">
      <w:pPr>
        <w:tabs>
          <w:tab w:val="left" w:pos="709"/>
          <w:tab w:val="left" w:pos="1418"/>
        </w:tabs>
        <w:spacing w:after="0" w:line="240" w:lineRule="auto"/>
        <w:ind w:left="720" w:hanging="720"/>
        <w:jc w:val="both"/>
        <w:rPr>
          <w:rFonts w:ascii="Arial" w:hAnsi="Arial" w:cs="Arial"/>
          <w:sz w:val="24"/>
          <w:szCs w:val="24"/>
        </w:rPr>
      </w:pPr>
    </w:p>
    <w:p w14:paraId="6501326C" w14:textId="71D100FC" w:rsidR="005B7F9F" w:rsidRDefault="00B760FC" w:rsidP="00876DBE">
      <w:pPr>
        <w:tabs>
          <w:tab w:val="left" w:pos="709"/>
          <w:tab w:val="left" w:pos="1418"/>
        </w:tabs>
        <w:spacing w:after="0" w:line="240" w:lineRule="auto"/>
        <w:ind w:left="1418" w:hanging="1418"/>
        <w:jc w:val="both"/>
        <w:rPr>
          <w:rFonts w:ascii="Arial" w:hAnsi="Arial" w:cs="Arial"/>
          <w:sz w:val="24"/>
          <w:szCs w:val="24"/>
        </w:rPr>
      </w:pPr>
      <w:r w:rsidRPr="007248EE">
        <w:rPr>
          <w:rFonts w:ascii="Arial" w:hAnsi="Arial" w:cs="Arial"/>
          <w:b/>
          <w:bCs/>
          <w:sz w:val="24"/>
          <w:szCs w:val="24"/>
        </w:rPr>
        <w:t>3.</w:t>
      </w:r>
      <w:r w:rsidR="00FE1B4A" w:rsidRPr="007248EE">
        <w:rPr>
          <w:rFonts w:ascii="Arial" w:hAnsi="Arial" w:cs="Arial"/>
          <w:b/>
          <w:bCs/>
          <w:sz w:val="24"/>
          <w:szCs w:val="24"/>
        </w:rPr>
        <w:t>2</w:t>
      </w:r>
      <w:r w:rsidR="00591148">
        <w:rPr>
          <w:rFonts w:ascii="Arial" w:hAnsi="Arial" w:cs="Arial"/>
          <w:b/>
          <w:bCs/>
          <w:sz w:val="24"/>
          <w:szCs w:val="24"/>
        </w:rPr>
        <w:tab/>
        <w:t>(</w:t>
      </w:r>
      <w:r w:rsidR="00FE1B4A" w:rsidRPr="007248EE">
        <w:rPr>
          <w:rFonts w:ascii="Arial" w:hAnsi="Arial" w:cs="Arial"/>
          <w:b/>
          <w:bCs/>
          <w:sz w:val="24"/>
          <w:szCs w:val="24"/>
        </w:rPr>
        <w:t>b</w:t>
      </w:r>
      <w:r w:rsidR="00591148">
        <w:rPr>
          <w:rFonts w:ascii="Arial" w:hAnsi="Arial" w:cs="Arial"/>
          <w:b/>
          <w:bCs/>
          <w:sz w:val="24"/>
          <w:szCs w:val="24"/>
        </w:rPr>
        <w:t>)</w:t>
      </w:r>
      <w:r>
        <w:rPr>
          <w:rFonts w:ascii="Arial" w:hAnsi="Arial" w:cs="Arial"/>
          <w:sz w:val="24"/>
          <w:szCs w:val="24"/>
        </w:rPr>
        <w:tab/>
      </w:r>
      <w:r w:rsidR="005B7F9F" w:rsidRPr="00B760FC">
        <w:rPr>
          <w:rFonts w:ascii="Arial" w:hAnsi="Arial" w:cs="Arial"/>
          <w:b/>
          <w:bCs/>
          <w:sz w:val="24"/>
          <w:szCs w:val="24"/>
        </w:rPr>
        <w:t>Sunflower Garden</w:t>
      </w:r>
      <w:r w:rsidR="005B7F9F" w:rsidRPr="0003104B">
        <w:rPr>
          <w:rFonts w:ascii="Arial" w:hAnsi="Arial" w:cs="Arial"/>
          <w:sz w:val="24"/>
          <w:szCs w:val="24"/>
        </w:rPr>
        <w:t xml:space="preserve"> provide</w:t>
      </w:r>
      <w:r w:rsidR="003A097C">
        <w:rPr>
          <w:rFonts w:ascii="Arial" w:hAnsi="Arial" w:cs="Arial"/>
          <w:sz w:val="24"/>
          <w:szCs w:val="24"/>
        </w:rPr>
        <w:t>d</w:t>
      </w:r>
      <w:r w:rsidR="005B7F9F" w:rsidRPr="0003104B">
        <w:rPr>
          <w:rFonts w:ascii="Arial" w:hAnsi="Arial" w:cs="Arial"/>
          <w:sz w:val="24"/>
          <w:szCs w:val="24"/>
        </w:rPr>
        <w:t xml:space="preserve"> support to </w:t>
      </w:r>
      <w:r w:rsidR="003A097C" w:rsidRPr="00B760FC">
        <w:rPr>
          <w:rFonts w:ascii="Arial" w:hAnsi="Arial" w:cs="Arial"/>
          <w:b/>
          <w:bCs/>
          <w:sz w:val="24"/>
          <w:szCs w:val="24"/>
        </w:rPr>
        <w:t>7</w:t>
      </w:r>
      <w:r w:rsidR="00416F24" w:rsidRPr="00B760FC">
        <w:rPr>
          <w:rFonts w:ascii="Arial" w:hAnsi="Arial" w:cs="Arial"/>
          <w:b/>
          <w:bCs/>
          <w:sz w:val="24"/>
          <w:szCs w:val="24"/>
        </w:rPr>
        <w:t>6</w:t>
      </w:r>
      <w:r w:rsidR="003A097C" w:rsidRPr="00B760FC">
        <w:rPr>
          <w:rFonts w:ascii="Arial" w:hAnsi="Arial" w:cs="Arial"/>
          <w:b/>
          <w:bCs/>
          <w:sz w:val="24"/>
          <w:szCs w:val="24"/>
        </w:rPr>
        <w:t xml:space="preserve"> </w:t>
      </w:r>
      <w:r w:rsidR="005B7F9F" w:rsidRPr="0003104B">
        <w:rPr>
          <w:rFonts w:ascii="Arial" w:hAnsi="Arial" w:cs="Arial"/>
          <w:sz w:val="24"/>
          <w:szCs w:val="24"/>
        </w:rPr>
        <w:t xml:space="preserve">children as part of this contract, most referrals came from Children and Families Social Work. </w:t>
      </w:r>
      <w:r w:rsidR="005B7F9F">
        <w:rPr>
          <w:rFonts w:ascii="Arial" w:hAnsi="Arial" w:cs="Arial"/>
          <w:sz w:val="24"/>
          <w:szCs w:val="24"/>
        </w:rPr>
        <w:t>A</w:t>
      </w:r>
      <w:r w:rsidR="005B7F9F" w:rsidRPr="0003104B">
        <w:rPr>
          <w:rFonts w:ascii="Arial" w:hAnsi="Arial" w:cs="Arial"/>
          <w:sz w:val="24"/>
          <w:szCs w:val="24"/>
        </w:rPr>
        <w:t xml:space="preserve"> </w:t>
      </w:r>
      <w:r w:rsidR="005B7F9F" w:rsidRPr="003A097C">
        <w:rPr>
          <w:rFonts w:ascii="Arial" w:hAnsi="Arial" w:cs="Arial"/>
          <w:sz w:val="24"/>
          <w:szCs w:val="24"/>
        </w:rPr>
        <w:t>group work</w:t>
      </w:r>
      <w:r w:rsidR="005B7F9F" w:rsidRPr="0003104B">
        <w:rPr>
          <w:rFonts w:ascii="Arial" w:hAnsi="Arial" w:cs="Arial"/>
          <w:sz w:val="24"/>
          <w:szCs w:val="24"/>
        </w:rPr>
        <w:t xml:space="preserve"> </w:t>
      </w:r>
      <w:r w:rsidR="005B7F9F">
        <w:rPr>
          <w:rFonts w:ascii="Arial" w:hAnsi="Arial" w:cs="Arial"/>
          <w:sz w:val="24"/>
          <w:szCs w:val="24"/>
        </w:rPr>
        <w:t>programme was piloted to help prepare children for individual therapeutic work</w:t>
      </w:r>
      <w:r w:rsidR="003A097C">
        <w:rPr>
          <w:rFonts w:ascii="Arial" w:hAnsi="Arial" w:cs="Arial"/>
          <w:sz w:val="24"/>
          <w:szCs w:val="24"/>
        </w:rPr>
        <w:t xml:space="preserve"> and 14 children were supported.</w:t>
      </w:r>
      <w:r w:rsidR="005B7F9F">
        <w:rPr>
          <w:rFonts w:ascii="Arial" w:hAnsi="Arial" w:cs="Arial"/>
          <w:sz w:val="24"/>
          <w:szCs w:val="24"/>
        </w:rPr>
        <w:t xml:space="preserve"> This was in recognition that individual work is a significant step for children and successful engagement requires careful preparation. It also helps to engage children earlier and reduces waiting times to begin support. The pilot was very successful and EADP have funded for a further year and will review alongside the CAPSU service for inclusion alongside the overall services spec</w:t>
      </w:r>
      <w:r w:rsidR="00E9445E">
        <w:rPr>
          <w:rFonts w:ascii="Arial" w:hAnsi="Arial" w:cs="Arial"/>
          <w:sz w:val="24"/>
          <w:szCs w:val="24"/>
        </w:rPr>
        <w:t>ification</w:t>
      </w:r>
      <w:r w:rsidR="005B7F9F">
        <w:rPr>
          <w:rFonts w:ascii="Arial" w:hAnsi="Arial" w:cs="Arial"/>
          <w:sz w:val="24"/>
          <w:szCs w:val="24"/>
        </w:rPr>
        <w:t>.</w:t>
      </w:r>
    </w:p>
    <w:p w14:paraId="20863CB3" w14:textId="77777777" w:rsidR="00242CB3" w:rsidRPr="0003104B" w:rsidRDefault="00242CB3" w:rsidP="00876DBE">
      <w:pPr>
        <w:tabs>
          <w:tab w:val="left" w:pos="709"/>
          <w:tab w:val="left" w:pos="1418"/>
        </w:tabs>
        <w:spacing w:after="0" w:line="240" w:lineRule="auto"/>
        <w:ind w:left="720" w:hanging="720"/>
        <w:jc w:val="both"/>
        <w:rPr>
          <w:rFonts w:ascii="Arial" w:hAnsi="Arial" w:cs="Arial"/>
          <w:sz w:val="24"/>
          <w:szCs w:val="24"/>
        </w:rPr>
      </w:pPr>
    </w:p>
    <w:p w14:paraId="79F83BE9" w14:textId="39A7C218" w:rsidR="005B7F9F" w:rsidRDefault="00B760FC" w:rsidP="00876DBE">
      <w:pPr>
        <w:tabs>
          <w:tab w:val="left" w:pos="709"/>
          <w:tab w:val="left" w:pos="1418"/>
        </w:tabs>
        <w:spacing w:after="0" w:line="240" w:lineRule="auto"/>
        <w:ind w:left="1418" w:hanging="1418"/>
        <w:jc w:val="both"/>
        <w:rPr>
          <w:rFonts w:ascii="Arial" w:hAnsi="Arial" w:cs="Arial"/>
          <w:sz w:val="24"/>
          <w:szCs w:val="24"/>
        </w:rPr>
      </w:pPr>
      <w:r w:rsidRPr="007248EE">
        <w:rPr>
          <w:rFonts w:ascii="Arial" w:hAnsi="Arial" w:cs="Arial"/>
          <w:b/>
          <w:bCs/>
          <w:sz w:val="24"/>
          <w:szCs w:val="24"/>
        </w:rPr>
        <w:t>3.</w:t>
      </w:r>
      <w:r w:rsidR="00FE1B4A" w:rsidRPr="007248EE">
        <w:rPr>
          <w:rFonts w:ascii="Arial" w:hAnsi="Arial" w:cs="Arial"/>
          <w:b/>
          <w:bCs/>
          <w:sz w:val="24"/>
          <w:szCs w:val="24"/>
        </w:rPr>
        <w:t>2</w:t>
      </w:r>
      <w:r w:rsidR="00591148">
        <w:rPr>
          <w:rFonts w:ascii="Arial" w:hAnsi="Arial" w:cs="Arial"/>
          <w:b/>
          <w:bCs/>
          <w:sz w:val="24"/>
          <w:szCs w:val="24"/>
        </w:rPr>
        <w:tab/>
        <w:t>(c)</w:t>
      </w:r>
      <w:r w:rsidR="00591148">
        <w:rPr>
          <w:rFonts w:ascii="Arial" w:hAnsi="Arial" w:cs="Arial"/>
          <w:b/>
          <w:bCs/>
          <w:sz w:val="24"/>
          <w:szCs w:val="24"/>
        </w:rPr>
        <w:tab/>
      </w:r>
      <w:r w:rsidR="005B7F9F">
        <w:rPr>
          <w:rFonts w:ascii="Arial" w:hAnsi="Arial" w:cs="Arial"/>
          <w:sz w:val="24"/>
          <w:szCs w:val="24"/>
        </w:rPr>
        <w:t>The CAPSU service is in the process of review to update the service specification in light of new guidance, learning from the work that has been done and the services developed as a result and to ensure it encompasses a whole family approach.</w:t>
      </w:r>
      <w:r w:rsidR="00E9445E">
        <w:rPr>
          <w:rFonts w:ascii="Arial" w:hAnsi="Arial" w:cs="Arial"/>
          <w:sz w:val="24"/>
          <w:szCs w:val="24"/>
        </w:rPr>
        <w:t xml:space="preserve"> The new service will begin in July 2024.</w:t>
      </w:r>
    </w:p>
    <w:p w14:paraId="4277BDD7" w14:textId="77777777" w:rsidR="00242CB3" w:rsidRPr="0003104B" w:rsidRDefault="00242CB3" w:rsidP="00C34A0A">
      <w:pPr>
        <w:spacing w:after="0" w:line="240" w:lineRule="auto"/>
        <w:ind w:left="720" w:hanging="720"/>
        <w:jc w:val="both"/>
        <w:rPr>
          <w:rFonts w:ascii="Arial" w:hAnsi="Arial" w:cs="Arial"/>
          <w:sz w:val="24"/>
          <w:szCs w:val="24"/>
        </w:rPr>
      </w:pPr>
    </w:p>
    <w:p w14:paraId="260B7CE4" w14:textId="2D9B342B" w:rsidR="005B7F9F" w:rsidRDefault="00B760FC" w:rsidP="00C34A0A">
      <w:pPr>
        <w:pStyle w:val="Heading3"/>
        <w:ind w:left="720" w:hanging="720"/>
        <w:jc w:val="both"/>
        <w:rPr>
          <w:rFonts w:ascii="Arial" w:hAnsi="Arial" w:cs="Arial"/>
          <w:color w:val="auto"/>
        </w:rPr>
      </w:pPr>
      <w:bookmarkStart w:id="18" w:name="_Toc106377047"/>
      <w:bookmarkStart w:id="19" w:name="_Toc107587043"/>
      <w:bookmarkEnd w:id="17"/>
      <w:r w:rsidRPr="00B760FC">
        <w:rPr>
          <w:rFonts w:ascii="Arial" w:hAnsi="Arial" w:cs="Arial"/>
          <w:b/>
          <w:bCs/>
          <w:color w:val="auto"/>
        </w:rPr>
        <w:t>3.</w:t>
      </w:r>
      <w:r w:rsidR="007248EE">
        <w:rPr>
          <w:rFonts w:ascii="Arial" w:hAnsi="Arial" w:cs="Arial"/>
          <w:b/>
          <w:bCs/>
          <w:color w:val="auto"/>
        </w:rPr>
        <w:t>3</w:t>
      </w:r>
      <w:r w:rsidRPr="00B760FC">
        <w:rPr>
          <w:rFonts w:ascii="Arial" w:hAnsi="Arial" w:cs="Arial"/>
          <w:b/>
          <w:bCs/>
          <w:color w:val="auto"/>
        </w:rPr>
        <w:tab/>
      </w:r>
      <w:r w:rsidR="005B7F9F" w:rsidRPr="00B760FC">
        <w:rPr>
          <w:rFonts w:ascii="Arial" w:hAnsi="Arial" w:cs="Arial"/>
          <w:b/>
          <w:bCs/>
          <w:color w:val="auto"/>
        </w:rPr>
        <w:t>Support for Family members</w:t>
      </w:r>
      <w:bookmarkEnd w:id="18"/>
      <w:bookmarkEnd w:id="19"/>
      <w:r>
        <w:rPr>
          <w:rFonts w:ascii="Arial" w:hAnsi="Arial" w:cs="Arial"/>
          <w:b/>
          <w:bCs/>
          <w:color w:val="auto"/>
        </w:rPr>
        <w:t xml:space="preserve"> </w:t>
      </w:r>
      <w:r w:rsidRPr="00242CB3">
        <w:rPr>
          <w:rFonts w:ascii="Arial" w:hAnsi="Arial" w:cs="Arial"/>
          <w:color w:val="auto"/>
        </w:rPr>
        <w:t xml:space="preserve">- </w:t>
      </w:r>
      <w:r w:rsidR="005B7F9F" w:rsidRPr="00242CB3">
        <w:rPr>
          <w:rFonts w:ascii="Arial" w:hAnsi="Arial" w:cs="Arial"/>
          <w:color w:val="auto"/>
        </w:rPr>
        <w:t>VOCAL</w:t>
      </w:r>
      <w:r w:rsidR="005B7F9F" w:rsidRPr="00B760FC">
        <w:rPr>
          <w:rFonts w:ascii="Arial" w:hAnsi="Arial" w:cs="Arial"/>
          <w:color w:val="auto"/>
        </w:rPr>
        <w:t xml:space="preserve"> have had a long-standing commission to support families affected by substance use and have provided direct support to </w:t>
      </w:r>
      <w:r w:rsidR="003A097C" w:rsidRPr="00B760FC">
        <w:rPr>
          <w:rFonts w:ascii="Arial" w:hAnsi="Arial" w:cs="Arial"/>
          <w:b/>
          <w:bCs/>
          <w:color w:val="auto"/>
        </w:rPr>
        <w:t xml:space="preserve">246 carers, </w:t>
      </w:r>
      <w:r w:rsidR="003A097C" w:rsidRPr="00B760FC">
        <w:rPr>
          <w:rFonts w:ascii="Arial" w:hAnsi="Arial" w:cs="Arial"/>
          <w:color w:val="auto"/>
        </w:rPr>
        <w:t xml:space="preserve">of which </w:t>
      </w:r>
      <w:r w:rsidR="003A097C" w:rsidRPr="00277E7C">
        <w:rPr>
          <w:rFonts w:ascii="Arial" w:hAnsi="Arial" w:cs="Arial"/>
          <w:b/>
          <w:bCs/>
          <w:color w:val="auto"/>
        </w:rPr>
        <w:t xml:space="preserve">77 </w:t>
      </w:r>
      <w:r w:rsidR="003A097C" w:rsidRPr="00B760FC">
        <w:rPr>
          <w:rFonts w:ascii="Arial" w:hAnsi="Arial" w:cs="Arial"/>
          <w:color w:val="auto"/>
        </w:rPr>
        <w:t xml:space="preserve">were new, </w:t>
      </w:r>
      <w:r w:rsidR="005B7F9F" w:rsidRPr="00B760FC">
        <w:rPr>
          <w:rFonts w:ascii="Arial" w:hAnsi="Arial" w:cs="Arial"/>
          <w:color w:val="auto"/>
        </w:rPr>
        <w:t xml:space="preserve">and </w:t>
      </w:r>
      <w:r w:rsidR="003A097C" w:rsidRPr="00B760FC">
        <w:rPr>
          <w:rFonts w:ascii="Arial" w:hAnsi="Arial" w:cs="Arial"/>
          <w:color w:val="auto"/>
        </w:rPr>
        <w:t xml:space="preserve">an additional </w:t>
      </w:r>
      <w:r w:rsidR="003A097C" w:rsidRPr="00277E7C">
        <w:rPr>
          <w:rFonts w:ascii="Arial" w:hAnsi="Arial" w:cs="Arial"/>
          <w:b/>
          <w:bCs/>
          <w:color w:val="auto"/>
        </w:rPr>
        <w:t>67</w:t>
      </w:r>
      <w:r w:rsidR="003A097C" w:rsidRPr="00B760FC">
        <w:rPr>
          <w:rFonts w:ascii="Arial" w:hAnsi="Arial" w:cs="Arial"/>
          <w:color w:val="auto"/>
        </w:rPr>
        <w:t xml:space="preserve"> were supported with </w:t>
      </w:r>
      <w:r w:rsidR="005B7F9F" w:rsidRPr="00B760FC">
        <w:rPr>
          <w:rFonts w:ascii="Arial" w:hAnsi="Arial" w:cs="Arial"/>
          <w:color w:val="auto"/>
        </w:rPr>
        <w:t>advice and information</w:t>
      </w:r>
      <w:r w:rsidR="003A097C" w:rsidRPr="00B760FC">
        <w:rPr>
          <w:rFonts w:ascii="Arial" w:hAnsi="Arial" w:cs="Arial"/>
          <w:color w:val="auto"/>
        </w:rPr>
        <w:t>.</w:t>
      </w:r>
      <w:r w:rsidR="005B7F9F" w:rsidRPr="00B760FC">
        <w:rPr>
          <w:rFonts w:ascii="Arial" w:hAnsi="Arial" w:cs="Arial"/>
          <w:color w:val="auto"/>
        </w:rPr>
        <w:t xml:space="preserve"> </w:t>
      </w:r>
      <w:r w:rsidR="003A097C" w:rsidRPr="00B760FC">
        <w:rPr>
          <w:rFonts w:ascii="Arial" w:hAnsi="Arial" w:cs="Arial"/>
          <w:color w:val="auto"/>
        </w:rPr>
        <w:t xml:space="preserve">VOCAL now employs a </w:t>
      </w:r>
      <w:r w:rsidR="005B7F9F" w:rsidRPr="00B760FC">
        <w:rPr>
          <w:rFonts w:ascii="Arial" w:hAnsi="Arial" w:cs="Arial"/>
          <w:color w:val="auto"/>
        </w:rPr>
        <w:t>senior worker</w:t>
      </w:r>
      <w:r w:rsidR="003A097C" w:rsidRPr="00B760FC">
        <w:rPr>
          <w:rFonts w:ascii="Arial" w:hAnsi="Arial" w:cs="Arial"/>
          <w:color w:val="auto"/>
        </w:rPr>
        <w:t xml:space="preserve">, funded by EADP to increase capacity, promote family inclusive practice within adult treatment </w:t>
      </w:r>
      <w:r w:rsidR="005B7F9F" w:rsidRPr="00B760FC">
        <w:rPr>
          <w:rFonts w:ascii="Arial" w:hAnsi="Arial" w:cs="Arial"/>
          <w:color w:val="auto"/>
        </w:rPr>
        <w:t xml:space="preserve">Hubs </w:t>
      </w:r>
      <w:r w:rsidR="003A097C" w:rsidRPr="00B760FC">
        <w:rPr>
          <w:rFonts w:ascii="Arial" w:hAnsi="Arial" w:cs="Arial"/>
          <w:color w:val="auto"/>
        </w:rPr>
        <w:t xml:space="preserve">and </w:t>
      </w:r>
      <w:r w:rsidR="005B7F9F" w:rsidRPr="00B760FC">
        <w:rPr>
          <w:rFonts w:ascii="Arial" w:hAnsi="Arial" w:cs="Arial"/>
          <w:color w:val="auto"/>
        </w:rPr>
        <w:t xml:space="preserve">undertake consultation </w:t>
      </w:r>
      <w:r w:rsidR="003A097C" w:rsidRPr="00B760FC">
        <w:rPr>
          <w:rFonts w:ascii="Arial" w:hAnsi="Arial" w:cs="Arial"/>
          <w:color w:val="auto"/>
        </w:rPr>
        <w:t xml:space="preserve">with peoples lived and living experience </w:t>
      </w:r>
      <w:r w:rsidR="005B7F9F" w:rsidRPr="00B760FC">
        <w:rPr>
          <w:rFonts w:ascii="Arial" w:hAnsi="Arial" w:cs="Arial"/>
          <w:color w:val="auto"/>
        </w:rPr>
        <w:t xml:space="preserve">to evidence outcomes and progress with Medication Assisted Treatment (MAT) standards. </w:t>
      </w:r>
    </w:p>
    <w:p w14:paraId="19AA9C0B" w14:textId="5E71A6C2" w:rsidR="0061194D" w:rsidRDefault="0061194D">
      <w:r>
        <w:br w:type="page"/>
      </w:r>
    </w:p>
    <w:p w14:paraId="42EB62FB" w14:textId="18D8DD5B" w:rsidR="00282AAC" w:rsidRPr="0061194D" w:rsidRDefault="00B760FC" w:rsidP="00C34A0A">
      <w:pPr>
        <w:pStyle w:val="Heading2"/>
        <w:jc w:val="both"/>
        <w:rPr>
          <w:rFonts w:ascii="Arial" w:hAnsi="Arial" w:cs="Arial"/>
          <w:b/>
          <w:bCs/>
          <w:color w:val="2E74B5" w:themeColor="accent5" w:themeShade="BF"/>
          <w:sz w:val="28"/>
          <w:szCs w:val="28"/>
        </w:rPr>
      </w:pPr>
      <w:bookmarkStart w:id="20" w:name="_Toc106377048"/>
      <w:bookmarkStart w:id="21" w:name="_Toc141341489"/>
      <w:bookmarkEnd w:id="16"/>
      <w:r w:rsidRPr="0061194D">
        <w:rPr>
          <w:rFonts w:ascii="Arial" w:hAnsi="Arial" w:cs="Arial"/>
          <w:b/>
          <w:bCs/>
          <w:color w:val="2E74B5" w:themeColor="accent5" w:themeShade="BF"/>
          <w:sz w:val="28"/>
          <w:szCs w:val="28"/>
        </w:rPr>
        <w:lastRenderedPageBreak/>
        <w:t>4.</w:t>
      </w:r>
      <w:r w:rsidRPr="0061194D">
        <w:rPr>
          <w:rFonts w:ascii="Arial" w:hAnsi="Arial" w:cs="Arial"/>
          <w:b/>
          <w:bCs/>
          <w:color w:val="2E74B5" w:themeColor="accent5" w:themeShade="BF"/>
          <w:sz w:val="28"/>
          <w:szCs w:val="28"/>
        </w:rPr>
        <w:tab/>
      </w:r>
      <w:r w:rsidR="5796E632" w:rsidRPr="0061194D">
        <w:rPr>
          <w:rFonts w:ascii="Arial" w:hAnsi="Arial" w:cs="Arial"/>
          <w:b/>
          <w:bCs/>
          <w:color w:val="2E74B5" w:themeColor="accent5" w:themeShade="BF"/>
          <w:sz w:val="28"/>
          <w:szCs w:val="28"/>
        </w:rPr>
        <w:t xml:space="preserve"> </w:t>
      </w:r>
      <w:r w:rsidR="01D99AB8" w:rsidRPr="0061194D">
        <w:rPr>
          <w:rFonts w:ascii="Arial" w:hAnsi="Arial" w:cs="Arial"/>
          <w:b/>
          <w:bCs/>
          <w:color w:val="2E74B5" w:themeColor="accent5" w:themeShade="BF"/>
          <w:sz w:val="28"/>
          <w:szCs w:val="28"/>
        </w:rPr>
        <w:t>A Public Health Approach to Justice</w:t>
      </w:r>
      <w:bookmarkEnd w:id="20"/>
      <w:bookmarkEnd w:id="21"/>
      <w:r w:rsidR="01D99AB8" w:rsidRPr="0061194D">
        <w:rPr>
          <w:rFonts w:ascii="Arial" w:hAnsi="Arial" w:cs="Arial"/>
          <w:b/>
          <w:bCs/>
          <w:color w:val="2E74B5" w:themeColor="accent5" w:themeShade="BF"/>
          <w:sz w:val="28"/>
          <w:szCs w:val="28"/>
        </w:rPr>
        <w:t xml:space="preserve"> </w:t>
      </w:r>
    </w:p>
    <w:p w14:paraId="08A41F4C" w14:textId="77777777" w:rsidR="00B760FC" w:rsidRDefault="00B760FC" w:rsidP="00C34A0A">
      <w:pPr>
        <w:jc w:val="both"/>
        <w:rPr>
          <w:rFonts w:ascii="Arial" w:hAnsi="Arial" w:cs="Arial"/>
          <w:sz w:val="24"/>
          <w:szCs w:val="24"/>
        </w:rPr>
      </w:pPr>
    </w:p>
    <w:p w14:paraId="5B411717" w14:textId="7C4EBF03" w:rsidR="00282AAC" w:rsidRPr="00E800C8" w:rsidRDefault="00B760FC" w:rsidP="00C34A0A">
      <w:pPr>
        <w:ind w:left="720" w:hanging="720"/>
        <w:jc w:val="both"/>
        <w:rPr>
          <w:rFonts w:ascii="Arial" w:hAnsi="Arial" w:cs="Arial"/>
          <w:sz w:val="24"/>
          <w:szCs w:val="24"/>
        </w:rPr>
      </w:pPr>
      <w:r w:rsidRPr="007248EE">
        <w:rPr>
          <w:rFonts w:ascii="Arial" w:hAnsi="Arial" w:cs="Arial"/>
          <w:b/>
          <w:bCs/>
          <w:sz w:val="24"/>
          <w:szCs w:val="24"/>
        </w:rPr>
        <w:t>4.1</w:t>
      </w:r>
      <w:r>
        <w:rPr>
          <w:rFonts w:ascii="Arial" w:hAnsi="Arial" w:cs="Arial"/>
          <w:sz w:val="24"/>
          <w:szCs w:val="24"/>
        </w:rPr>
        <w:tab/>
      </w:r>
      <w:r w:rsidR="00282AAC" w:rsidRPr="00E800C8">
        <w:rPr>
          <w:rFonts w:ascii="Arial" w:hAnsi="Arial" w:cs="Arial"/>
          <w:sz w:val="24"/>
          <w:szCs w:val="24"/>
        </w:rPr>
        <w:t>HMP Edinburgh, CEC Criminal Justice Social Work and Police Scotland are all key partner</w:t>
      </w:r>
      <w:r w:rsidR="00282AAC">
        <w:rPr>
          <w:rFonts w:ascii="Arial" w:hAnsi="Arial" w:cs="Arial"/>
          <w:sz w:val="24"/>
          <w:szCs w:val="24"/>
        </w:rPr>
        <w:t>s</w:t>
      </w:r>
      <w:r w:rsidR="00282AAC" w:rsidRPr="00E800C8">
        <w:rPr>
          <w:rFonts w:ascii="Arial" w:hAnsi="Arial" w:cs="Arial"/>
          <w:sz w:val="24"/>
          <w:szCs w:val="24"/>
        </w:rPr>
        <w:t xml:space="preserve"> in the </w:t>
      </w:r>
      <w:r>
        <w:rPr>
          <w:rFonts w:ascii="Arial" w:hAnsi="Arial" w:cs="Arial"/>
          <w:sz w:val="24"/>
          <w:szCs w:val="24"/>
        </w:rPr>
        <w:t>E</w:t>
      </w:r>
      <w:r w:rsidR="00282AAC" w:rsidRPr="00E800C8">
        <w:rPr>
          <w:rFonts w:ascii="Arial" w:hAnsi="Arial" w:cs="Arial"/>
          <w:sz w:val="24"/>
          <w:szCs w:val="24"/>
        </w:rPr>
        <w:t xml:space="preserve">ADP. </w:t>
      </w:r>
    </w:p>
    <w:p w14:paraId="40162183" w14:textId="3AAD3638" w:rsidR="00282AAC" w:rsidRPr="00B760FC" w:rsidRDefault="00B760FC" w:rsidP="00C34A0A">
      <w:pPr>
        <w:pStyle w:val="Heading3"/>
        <w:ind w:left="720" w:hanging="720"/>
        <w:jc w:val="both"/>
        <w:rPr>
          <w:rFonts w:ascii="Arial" w:eastAsia="Times New Roman" w:hAnsi="Arial" w:cs="Arial"/>
          <w:color w:val="auto"/>
        </w:rPr>
      </w:pPr>
      <w:bookmarkStart w:id="22" w:name="_Toc106377050"/>
      <w:r w:rsidRPr="007248EE">
        <w:rPr>
          <w:rFonts w:ascii="Arial" w:hAnsi="Arial" w:cs="Arial"/>
          <w:b/>
          <w:bCs/>
          <w:color w:val="auto"/>
        </w:rPr>
        <w:t>4.2</w:t>
      </w:r>
      <w:r>
        <w:rPr>
          <w:rFonts w:ascii="Arial" w:hAnsi="Arial" w:cs="Arial"/>
          <w:color w:val="auto"/>
        </w:rPr>
        <w:tab/>
      </w:r>
      <w:r w:rsidR="01D99AB8" w:rsidRPr="00B760FC">
        <w:rPr>
          <w:rFonts w:ascii="Arial" w:eastAsia="Times New Roman" w:hAnsi="Arial" w:cs="Arial"/>
          <w:b/>
          <w:bCs/>
          <w:color w:val="auto"/>
        </w:rPr>
        <w:t>Drug Treatment and Testing Orders</w:t>
      </w:r>
      <w:bookmarkEnd w:id="22"/>
      <w:r w:rsidRPr="00B760FC">
        <w:rPr>
          <w:rFonts w:ascii="Arial" w:eastAsia="Times New Roman" w:hAnsi="Arial" w:cs="Arial"/>
          <w:color w:val="auto"/>
        </w:rPr>
        <w:t xml:space="preserve"> </w:t>
      </w:r>
      <w:r w:rsidR="00282AAC" w:rsidRPr="00B760FC">
        <w:rPr>
          <w:rFonts w:ascii="Arial" w:eastAsia="Times New Roman" w:hAnsi="Arial" w:cs="Arial"/>
          <w:color w:val="auto"/>
        </w:rPr>
        <w:t xml:space="preserve">(DTTOs) are community sentences imposed by criminal courts following a conviction in cases where drug treatment is seen as the primary means of reducing offending behaviour. The specific objectives of DTTOs are to: </w:t>
      </w:r>
    </w:p>
    <w:p w14:paraId="2C107DD3" w14:textId="77777777" w:rsidR="00282AAC" w:rsidRPr="00B760FC" w:rsidRDefault="00282AAC" w:rsidP="00C34A0A">
      <w:pPr>
        <w:pStyle w:val="ListParagraph"/>
        <w:numPr>
          <w:ilvl w:val="0"/>
          <w:numId w:val="40"/>
        </w:numPr>
        <w:spacing w:after="0" w:line="240" w:lineRule="auto"/>
        <w:jc w:val="both"/>
        <w:rPr>
          <w:rFonts w:ascii="Arial" w:eastAsia="Times New Roman" w:hAnsi="Arial" w:cs="Arial"/>
          <w:sz w:val="24"/>
          <w:szCs w:val="24"/>
        </w:rPr>
      </w:pPr>
      <w:r w:rsidRPr="00B760FC">
        <w:rPr>
          <w:rFonts w:ascii="Arial" w:eastAsia="Times New Roman" w:hAnsi="Arial" w:cs="Arial"/>
          <w:sz w:val="24"/>
          <w:szCs w:val="24"/>
        </w:rPr>
        <w:t>reduce or eliminate an offender’s dependency or propensity to misuse drugs</w:t>
      </w:r>
    </w:p>
    <w:p w14:paraId="0FB7DC53" w14:textId="77777777" w:rsidR="00282AAC" w:rsidRPr="00B760FC" w:rsidRDefault="00282AAC" w:rsidP="00C34A0A">
      <w:pPr>
        <w:pStyle w:val="ListParagraph"/>
        <w:numPr>
          <w:ilvl w:val="0"/>
          <w:numId w:val="40"/>
        </w:numPr>
        <w:spacing w:after="0" w:line="240" w:lineRule="auto"/>
        <w:jc w:val="both"/>
        <w:rPr>
          <w:rFonts w:ascii="Arial" w:eastAsia="Times New Roman" w:hAnsi="Arial" w:cs="Arial"/>
          <w:sz w:val="24"/>
          <w:szCs w:val="24"/>
        </w:rPr>
      </w:pPr>
      <w:r w:rsidRPr="00B760FC">
        <w:rPr>
          <w:rFonts w:ascii="Arial" w:eastAsia="Times New Roman" w:hAnsi="Arial" w:cs="Arial"/>
          <w:sz w:val="24"/>
          <w:szCs w:val="24"/>
        </w:rPr>
        <w:t>achieve positive changes in the scale and frequency of drug related offending</w:t>
      </w:r>
    </w:p>
    <w:p w14:paraId="1B8C195F" w14:textId="77777777" w:rsidR="00282AAC" w:rsidRPr="00B760FC" w:rsidRDefault="00282AAC" w:rsidP="00C34A0A">
      <w:pPr>
        <w:pStyle w:val="ListParagraph"/>
        <w:spacing w:after="0" w:line="240" w:lineRule="auto"/>
        <w:ind w:left="360"/>
        <w:jc w:val="both"/>
        <w:rPr>
          <w:rFonts w:ascii="Arial" w:eastAsia="Times New Roman" w:hAnsi="Arial" w:cs="Arial"/>
          <w:sz w:val="24"/>
          <w:szCs w:val="24"/>
        </w:rPr>
      </w:pPr>
    </w:p>
    <w:p w14:paraId="22F9E377" w14:textId="16558A4A" w:rsidR="544D2540" w:rsidRDefault="544D2540" w:rsidP="00C34A0A">
      <w:pPr>
        <w:pStyle w:val="ListParagraph"/>
        <w:spacing w:after="0" w:line="240" w:lineRule="auto"/>
        <w:jc w:val="both"/>
      </w:pPr>
      <w:r w:rsidRPr="394D0E43">
        <w:rPr>
          <w:rFonts w:ascii="Arial" w:eastAsia="Arial" w:hAnsi="Arial" w:cs="Arial"/>
          <w:sz w:val="24"/>
          <w:szCs w:val="24"/>
        </w:rPr>
        <w:t>Historically in Edinburgh all elements of the order have been provided by a single multidisciplinary team; nursing and medical staff employed by NHS Lothian and a co-located team of non-clinical staff employed by CEC Criminal Justice Social work. All of this has been funded and managed by Justice Services through Section 27 Justice funding.</w:t>
      </w:r>
    </w:p>
    <w:p w14:paraId="2390463E" w14:textId="0497E648" w:rsidR="394D0E43" w:rsidRDefault="394D0E43" w:rsidP="00C34A0A">
      <w:pPr>
        <w:pStyle w:val="ListParagraph"/>
        <w:spacing w:after="0" w:line="240" w:lineRule="auto"/>
        <w:ind w:left="0"/>
        <w:jc w:val="both"/>
        <w:rPr>
          <w:rFonts w:ascii="Arial" w:eastAsia="Arial" w:hAnsi="Arial" w:cs="Arial"/>
          <w:sz w:val="24"/>
          <w:szCs w:val="24"/>
        </w:rPr>
      </w:pPr>
    </w:p>
    <w:p w14:paraId="7AA31A35" w14:textId="193509FD" w:rsidR="4807B187" w:rsidRDefault="544D2540" w:rsidP="00C34A0A">
      <w:pPr>
        <w:spacing w:after="0" w:line="240" w:lineRule="auto"/>
        <w:ind w:left="720"/>
        <w:jc w:val="both"/>
        <w:rPr>
          <w:rFonts w:ascii="Arial" w:eastAsia="Arial" w:hAnsi="Arial" w:cs="Arial"/>
          <w:sz w:val="24"/>
          <w:szCs w:val="24"/>
        </w:rPr>
      </w:pPr>
      <w:r w:rsidRPr="394D0E43">
        <w:rPr>
          <w:rFonts w:ascii="Arial" w:eastAsia="Arial" w:hAnsi="Arial" w:cs="Arial"/>
          <w:sz w:val="24"/>
          <w:szCs w:val="24"/>
        </w:rPr>
        <w:t>Over the course of the last year, lack of capacity for clinical care in the dedicated team has resulted in periods of suspension to new assessments</w:t>
      </w:r>
      <w:r w:rsidR="00B760FC">
        <w:rPr>
          <w:rFonts w:ascii="Arial" w:eastAsia="Arial" w:hAnsi="Arial" w:cs="Arial"/>
          <w:sz w:val="24"/>
          <w:szCs w:val="24"/>
        </w:rPr>
        <w:t xml:space="preserve"> </w:t>
      </w:r>
      <w:r w:rsidRPr="394D0E43">
        <w:rPr>
          <w:rFonts w:ascii="Arial" w:eastAsia="Arial" w:hAnsi="Arial" w:cs="Arial"/>
          <w:sz w:val="24"/>
          <w:szCs w:val="24"/>
        </w:rPr>
        <w:t>/order</w:t>
      </w:r>
      <w:r w:rsidR="00116081">
        <w:rPr>
          <w:rFonts w:ascii="Arial" w:eastAsia="Arial" w:hAnsi="Arial" w:cs="Arial"/>
          <w:sz w:val="24"/>
          <w:szCs w:val="24"/>
        </w:rPr>
        <w:t>s</w:t>
      </w:r>
      <w:r w:rsidRPr="394D0E43">
        <w:rPr>
          <w:rFonts w:ascii="Arial" w:eastAsia="Arial" w:hAnsi="Arial" w:cs="Arial"/>
          <w:sz w:val="24"/>
          <w:szCs w:val="24"/>
        </w:rPr>
        <w:t xml:space="preserve"> between June 2022 and February 2023, resulting in the total number of people on DTTOs reducing significantly. </w:t>
      </w:r>
      <w:r w:rsidR="73C5E8AF" w:rsidRPr="394D0E43">
        <w:rPr>
          <w:rFonts w:ascii="Arial" w:eastAsia="Arial" w:hAnsi="Arial" w:cs="Arial"/>
          <w:sz w:val="24"/>
          <w:szCs w:val="24"/>
        </w:rPr>
        <w:t xml:space="preserve">There </w:t>
      </w:r>
      <w:r w:rsidR="00B760FC">
        <w:rPr>
          <w:rFonts w:ascii="Arial" w:eastAsia="Arial" w:hAnsi="Arial" w:cs="Arial"/>
          <w:sz w:val="24"/>
          <w:szCs w:val="24"/>
        </w:rPr>
        <w:t>were</w:t>
      </w:r>
      <w:r w:rsidR="73C5E8AF" w:rsidRPr="394D0E43">
        <w:rPr>
          <w:rFonts w:ascii="Arial" w:eastAsia="Arial" w:hAnsi="Arial" w:cs="Arial"/>
          <w:sz w:val="24"/>
          <w:szCs w:val="24"/>
        </w:rPr>
        <w:t xml:space="preserve"> several underlying challenges to delivery, but the proximal one is </w:t>
      </w:r>
      <w:r w:rsidR="533E8998" w:rsidRPr="394D0E43">
        <w:rPr>
          <w:rFonts w:ascii="Arial" w:eastAsia="Arial" w:hAnsi="Arial" w:cs="Arial"/>
          <w:sz w:val="24"/>
          <w:szCs w:val="24"/>
        </w:rPr>
        <w:t xml:space="preserve">the extreme difficulty attracting and recruiting clinicians. </w:t>
      </w:r>
      <w:r w:rsidR="00B760FC">
        <w:rPr>
          <w:rFonts w:ascii="Arial" w:eastAsia="Arial" w:hAnsi="Arial" w:cs="Arial"/>
          <w:sz w:val="24"/>
          <w:szCs w:val="24"/>
        </w:rPr>
        <w:t xml:space="preserve"> </w:t>
      </w:r>
      <w:r w:rsidR="4807B187" w:rsidRPr="394D0E43">
        <w:rPr>
          <w:rFonts w:ascii="Arial" w:eastAsia="Arial" w:hAnsi="Arial" w:cs="Arial"/>
          <w:sz w:val="24"/>
          <w:szCs w:val="24"/>
        </w:rPr>
        <w:t xml:space="preserve">Currently, CEC Justice, the H&amp;SCP and </w:t>
      </w:r>
      <w:r w:rsidR="00116081">
        <w:rPr>
          <w:rFonts w:ascii="Arial" w:eastAsia="Arial" w:hAnsi="Arial" w:cs="Arial"/>
          <w:sz w:val="24"/>
          <w:szCs w:val="24"/>
        </w:rPr>
        <w:t>E</w:t>
      </w:r>
      <w:r w:rsidR="4807B187" w:rsidRPr="394D0E43">
        <w:rPr>
          <w:rFonts w:ascii="Arial" w:eastAsia="Arial" w:hAnsi="Arial" w:cs="Arial"/>
          <w:sz w:val="24"/>
          <w:szCs w:val="24"/>
        </w:rPr>
        <w:t xml:space="preserve">ADP </w:t>
      </w:r>
      <w:r w:rsidR="00B760FC">
        <w:rPr>
          <w:rFonts w:ascii="Arial" w:eastAsia="Arial" w:hAnsi="Arial" w:cs="Arial"/>
          <w:sz w:val="24"/>
          <w:szCs w:val="24"/>
        </w:rPr>
        <w:t xml:space="preserve">have agreed to use Community Payback orders </w:t>
      </w:r>
      <w:r w:rsidR="00937A85">
        <w:rPr>
          <w:rFonts w:ascii="Arial" w:eastAsia="Arial" w:hAnsi="Arial" w:cs="Arial"/>
          <w:sz w:val="24"/>
          <w:szCs w:val="24"/>
        </w:rPr>
        <w:t xml:space="preserve">along </w:t>
      </w:r>
      <w:r w:rsidR="00B760FC">
        <w:rPr>
          <w:rFonts w:ascii="Arial" w:eastAsia="Arial" w:hAnsi="Arial" w:cs="Arial"/>
          <w:sz w:val="24"/>
          <w:szCs w:val="24"/>
        </w:rPr>
        <w:t>with drug treatment</w:t>
      </w:r>
      <w:r w:rsidR="00937A85">
        <w:rPr>
          <w:rFonts w:ascii="Arial" w:eastAsia="Arial" w:hAnsi="Arial" w:cs="Arial"/>
          <w:sz w:val="24"/>
          <w:szCs w:val="24"/>
        </w:rPr>
        <w:t>.</w:t>
      </w:r>
      <w:r w:rsidR="36CC4CEB" w:rsidRPr="394D0E43">
        <w:rPr>
          <w:rFonts w:ascii="Arial" w:eastAsia="Arial" w:hAnsi="Arial" w:cs="Arial"/>
          <w:sz w:val="24"/>
          <w:szCs w:val="24"/>
        </w:rPr>
        <w:t xml:space="preserve"> </w:t>
      </w:r>
      <w:r w:rsidR="00937A85">
        <w:rPr>
          <w:rFonts w:ascii="Arial" w:eastAsia="Arial" w:hAnsi="Arial" w:cs="Arial"/>
          <w:sz w:val="24"/>
          <w:szCs w:val="24"/>
        </w:rPr>
        <w:t>W</w:t>
      </w:r>
      <w:r w:rsidR="00653B0F" w:rsidRPr="394D0E43">
        <w:rPr>
          <w:rFonts w:ascii="Arial" w:eastAsia="Arial" w:hAnsi="Arial" w:cs="Arial"/>
          <w:sz w:val="24"/>
          <w:szCs w:val="24"/>
        </w:rPr>
        <w:t xml:space="preserve">ith </w:t>
      </w:r>
      <w:r w:rsidR="00653B0F">
        <w:rPr>
          <w:rFonts w:ascii="Arial" w:eastAsia="Arial" w:hAnsi="Arial" w:cs="Arial"/>
          <w:sz w:val="24"/>
          <w:szCs w:val="24"/>
        </w:rPr>
        <w:t>the</w:t>
      </w:r>
      <w:r w:rsidR="00B760FC">
        <w:rPr>
          <w:rFonts w:ascii="Arial" w:eastAsia="Arial" w:hAnsi="Arial" w:cs="Arial"/>
          <w:sz w:val="24"/>
          <w:szCs w:val="24"/>
        </w:rPr>
        <w:t xml:space="preserve"> </w:t>
      </w:r>
      <w:r w:rsidR="36CC4CEB" w:rsidRPr="394D0E43">
        <w:rPr>
          <w:rFonts w:ascii="Arial" w:eastAsia="Arial" w:hAnsi="Arial" w:cs="Arial"/>
          <w:sz w:val="24"/>
          <w:szCs w:val="24"/>
        </w:rPr>
        <w:t>support of Healthcare Improvement Scotland</w:t>
      </w:r>
      <w:r w:rsidR="00B760FC">
        <w:rPr>
          <w:rFonts w:ascii="Arial" w:eastAsia="Arial" w:hAnsi="Arial" w:cs="Arial"/>
          <w:sz w:val="24"/>
          <w:szCs w:val="24"/>
        </w:rPr>
        <w:t xml:space="preserve"> a</w:t>
      </w:r>
      <w:r w:rsidR="6F6AD00B" w:rsidRPr="394D0E43">
        <w:rPr>
          <w:rFonts w:ascii="Arial" w:eastAsia="Arial" w:hAnsi="Arial" w:cs="Arial"/>
          <w:sz w:val="24"/>
          <w:szCs w:val="24"/>
        </w:rPr>
        <w:t xml:space="preserve"> long term </w:t>
      </w:r>
      <w:r w:rsidR="4807B187" w:rsidRPr="394D0E43">
        <w:rPr>
          <w:rFonts w:ascii="Arial" w:eastAsia="Arial" w:hAnsi="Arial" w:cs="Arial"/>
          <w:sz w:val="24"/>
          <w:szCs w:val="24"/>
        </w:rPr>
        <w:t xml:space="preserve">sustainable </w:t>
      </w:r>
      <w:r w:rsidR="1B0B26CC" w:rsidRPr="394D0E43">
        <w:rPr>
          <w:rFonts w:ascii="Arial" w:eastAsia="Arial" w:hAnsi="Arial" w:cs="Arial"/>
          <w:sz w:val="24"/>
          <w:szCs w:val="24"/>
        </w:rPr>
        <w:t>model</w:t>
      </w:r>
      <w:r w:rsidR="00937A85">
        <w:rPr>
          <w:rFonts w:ascii="Arial" w:eastAsia="Arial" w:hAnsi="Arial" w:cs="Arial"/>
          <w:sz w:val="24"/>
          <w:szCs w:val="24"/>
        </w:rPr>
        <w:t xml:space="preserve"> is being developed</w:t>
      </w:r>
      <w:r w:rsidR="00B760FC">
        <w:rPr>
          <w:rFonts w:ascii="Arial" w:eastAsia="Arial" w:hAnsi="Arial" w:cs="Arial"/>
          <w:sz w:val="24"/>
          <w:szCs w:val="24"/>
        </w:rPr>
        <w:t xml:space="preserve">. </w:t>
      </w:r>
    </w:p>
    <w:p w14:paraId="157CC909" w14:textId="77777777" w:rsidR="00242CB3" w:rsidRDefault="00242CB3" w:rsidP="00C34A0A">
      <w:pPr>
        <w:spacing w:after="0" w:line="240" w:lineRule="auto"/>
        <w:ind w:left="720"/>
        <w:jc w:val="both"/>
        <w:rPr>
          <w:rFonts w:ascii="Arial" w:eastAsia="Arial" w:hAnsi="Arial" w:cs="Arial"/>
          <w:sz w:val="24"/>
          <w:szCs w:val="24"/>
        </w:rPr>
      </w:pPr>
    </w:p>
    <w:p w14:paraId="3250627E" w14:textId="051AE8C5" w:rsidR="00282AAC" w:rsidRPr="00B760FC" w:rsidRDefault="00B760FC" w:rsidP="00C34A0A">
      <w:pPr>
        <w:pStyle w:val="Heading3"/>
        <w:spacing w:before="0" w:line="240" w:lineRule="auto"/>
        <w:ind w:left="720" w:hanging="720"/>
        <w:jc w:val="both"/>
        <w:rPr>
          <w:rFonts w:ascii="Arial" w:hAnsi="Arial" w:cs="Arial"/>
          <w:iCs/>
          <w:color w:val="auto"/>
        </w:rPr>
      </w:pPr>
      <w:bookmarkStart w:id="23" w:name="_Toc106377051"/>
      <w:r w:rsidRPr="001D0AAA">
        <w:rPr>
          <w:rFonts w:ascii="Arial" w:eastAsia="Times New Roman" w:hAnsi="Arial" w:cs="Arial"/>
          <w:b/>
          <w:bCs/>
          <w:color w:val="auto"/>
        </w:rPr>
        <w:t>4.3</w:t>
      </w:r>
      <w:r w:rsidRPr="001D0AAA">
        <w:rPr>
          <w:rFonts w:ascii="Arial" w:eastAsia="Times New Roman" w:hAnsi="Arial" w:cs="Arial"/>
          <w:color w:val="auto"/>
        </w:rPr>
        <w:tab/>
      </w:r>
      <w:bookmarkEnd w:id="23"/>
      <w:r w:rsidR="00653B0F">
        <w:rPr>
          <w:rFonts w:ascii="Arial" w:eastAsia="Times New Roman" w:hAnsi="Arial" w:cs="Arial"/>
        </w:rPr>
        <w:t>I</w:t>
      </w:r>
      <w:r w:rsidR="00282AAC" w:rsidRPr="00B760FC">
        <w:rPr>
          <w:rFonts w:ascii="Arial" w:eastAsia="Times New Roman" w:hAnsi="Arial" w:cs="Arial"/>
          <w:color w:val="auto"/>
        </w:rPr>
        <w:t xml:space="preserve">n addition to traditional enforcement activity, </w:t>
      </w:r>
      <w:r w:rsidR="00282AAC" w:rsidRPr="00B760FC">
        <w:rPr>
          <w:rFonts w:ascii="Arial" w:eastAsia="Times New Roman" w:hAnsi="Arial" w:cs="Arial"/>
          <w:b/>
          <w:bCs/>
          <w:color w:val="auto"/>
        </w:rPr>
        <w:t>Police Scotland</w:t>
      </w:r>
      <w:r w:rsidR="00282AAC" w:rsidRPr="00B760FC">
        <w:rPr>
          <w:rFonts w:ascii="Arial" w:eastAsia="Times New Roman" w:hAnsi="Arial" w:cs="Arial"/>
          <w:color w:val="auto"/>
        </w:rPr>
        <w:t xml:space="preserve"> aim to d</w:t>
      </w:r>
      <w:r w:rsidR="00282AAC" w:rsidRPr="00B760FC">
        <w:rPr>
          <w:rFonts w:ascii="Arial" w:hAnsi="Arial" w:cs="Arial"/>
          <w:color w:val="auto"/>
        </w:rPr>
        <w:t>evelop and deliver referral and signposting pathways ensuring that officers recognise and take advantage of all opportunities for positive engagement and support into treatment and recovery services to mitigate the risks experienced by drug users</w:t>
      </w:r>
      <w:r w:rsidR="00282AAC" w:rsidRPr="00B760FC">
        <w:rPr>
          <w:rFonts w:ascii="Arial" w:hAnsi="Arial" w:cs="Arial"/>
          <w:b/>
          <w:bCs/>
          <w:color w:val="auto"/>
        </w:rPr>
        <w:t>.</w:t>
      </w:r>
      <w:r w:rsidRPr="00B760FC">
        <w:rPr>
          <w:rFonts w:ascii="Arial" w:hAnsi="Arial" w:cs="Arial"/>
          <w:b/>
          <w:bCs/>
          <w:color w:val="auto"/>
        </w:rPr>
        <w:t xml:space="preserve"> </w:t>
      </w:r>
      <w:r w:rsidR="00282AAC" w:rsidRPr="00B760FC">
        <w:rPr>
          <w:rFonts w:ascii="Arial" w:hAnsi="Arial" w:cs="Arial"/>
          <w:b/>
          <w:bCs/>
          <w:iCs/>
          <w:color w:val="auto"/>
        </w:rPr>
        <w:t>Operation Threshold</w:t>
      </w:r>
      <w:r w:rsidR="00282AAC" w:rsidRPr="00B760FC">
        <w:rPr>
          <w:rFonts w:ascii="Arial" w:hAnsi="Arial" w:cs="Arial"/>
          <w:iCs/>
          <w:color w:val="auto"/>
        </w:rPr>
        <w:t xml:space="preserve"> (assertive outreach delivered by Police Scotland)</w:t>
      </w:r>
      <w:r w:rsidRPr="00B760FC">
        <w:rPr>
          <w:rFonts w:ascii="Arial" w:hAnsi="Arial" w:cs="Arial"/>
          <w:iCs/>
          <w:color w:val="auto"/>
        </w:rPr>
        <w:t xml:space="preserve"> is an </w:t>
      </w:r>
      <w:r w:rsidR="00D35E08" w:rsidRPr="00B760FC">
        <w:rPr>
          <w:rFonts w:ascii="Arial" w:hAnsi="Arial" w:cs="Arial"/>
          <w:iCs/>
          <w:color w:val="auto"/>
        </w:rPr>
        <w:t>excellent example</w:t>
      </w:r>
      <w:r w:rsidRPr="00B760FC">
        <w:rPr>
          <w:rFonts w:ascii="Arial" w:hAnsi="Arial" w:cs="Arial"/>
          <w:iCs/>
          <w:color w:val="auto"/>
        </w:rPr>
        <w:t xml:space="preserve"> of this approach. </w:t>
      </w:r>
    </w:p>
    <w:p w14:paraId="5C19848C" w14:textId="77777777" w:rsidR="00B760FC" w:rsidRPr="00B760FC" w:rsidRDefault="00B760FC" w:rsidP="00C34A0A">
      <w:pPr>
        <w:spacing w:after="0" w:line="240" w:lineRule="auto"/>
        <w:jc w:val="both"/>
      </w:pPr>
    </w:p>
    <w:p w14:paraId="50DF4C8C" w14:textId="3BF4F030" w:rsidR="00282AAC" w:rsidRDefault="00282AAC" w:rsidP="00C34A0A">
      <w:pPr>
        <w:spacing w:after="0" w:line="240" w:lineRule="auto"/>
        <w:ind w:left="720"/>
        <w:jc w:val="both"/>
        <w:rPr>
          <w:rFonts w:ascii="Arial" w:hAnsi="Arial" w:cs="Arial"/>
          <w:color w:val="000000"/>
          <w:sz w:val="24"/>
          <w:szCs w:val="24"/>
        </w:rPr>
      </w:pPr>
      <w:r w:rsidRPr="00B760FC">
        <w:rPr>
          <w:rFonts w:ascii="Arial" w:hAnsi="Arial" w:cs="Arial"/>
          <w:color w:val="000000"/>
          <w:sz w:val="24"/>
          <w:szCs w:val="24"/>
        </w:rPr>
        <w:t xml:space="preserve">The Threshold programme identifies, </w:t>
      </w:r>
      <w:r w:rsidR="0091794F" w:rsidRPr="00B760FC">
        <w:rPr>
          <w:rFonts w:ascii="Arial" w:hAnsi="Arial" w:cs="Arial"/>
          <w:color w:val="000000"/>
          <w:sz w:val="24"/>
          <w:szCs w:val="24"/>
        </w:rPr>
        <w:t>engages,</w:t>
      </w:r>
      <w:r w:rsidRPr="00B760FC">
        <w:rPr>
          <w:rFonts w:ascii="Arial" w:hAnsi="Arial" w:cs="Arial"/>
          <w:color w:val="000000"/>
          <w:sz w:val="24"/>
          <w:szCs w:val="24"/>
        </w:rPr>
        <w:t xml:space="preserve"> and supports drug users at high risk of harm through an assertive outreach approach which involves a health-led intelligence cell</w:t>
      </w:r>
      <w:r w:rsidR="0021023A">
        <w:rPr>
          <w:rFonts w:ascii="Arial" w:hAnsi="Arial" w:cs="Arial"/>
          <w:color w:val="000000"/>
          <w:sz w:val="24"/>
          <w:szCs w:val="24"/>
        </w:rPr>
        <w:t xml:space="preserve"> in </w:t>
      </w:r>
      <w:r w:rsidR="000D7174">
        <w:rPr>
          <w:rFonts w:ascii="Arial" w:hAnsi="Arial" w:cs="Arial"/>
          <w:color w:val="000000"/>
          <w:sz w:val="24"/>
          <w:szCs w:val="24"/>
        </w:rPr>
        <w:t>NHS Lothian Analytical Services</w:t>
      </w:r>
      <w:r w:rsidRPr="00B760FC">
        <w:rPr>
          <w:rFonts w:ascii="Arial" w:hAnsi="Arial" w:cs="Arial"/>
          <w:color w:val="000000"/>
          <w:sz w:val="24"/>
          <w:szCs w:val="24"/>
        </w:rPr>
        <w:t xml:space="preserve"> reviewing incidents and information systems to identify those who have suffered instances of non-fatal overdose and other drug related adverse incidents. </w:t>
      </w:r>
    </w:p>
    <w:p w14:paraId="1CBF2641" w14:textId="77777777" w:rsidR="00B760FC" w:rsidRPr="00B760FC" w:rsidRDefault="00B760FC" w:rsidP="00C34A0A">
      <w:pPr>
        <w:spacing w:after="0" w:line="240" w:lineRule="auto"/>
        <w:ind w:firstLine="720"/>
        <w:jc w:val="both"/>
        <w:rPr>
          <w:rFonts w:ascii="Arial" w:hAnsi="Arial" w:cs="Arial"/>
          <w:color w:val="000000"/>
          <w:sz w:val="24"/>
          <w:szCs w:val="24"/>
        </w:rPr>
      </w:pPr>
    </w:p>
    <w:p w14:paraId="2188695C" w14:textId="1FF6A6E1" w:rsidR="00282AAC" w:rsidRDefault="00282AAC" w:rsidP="00C34A0A">
      <w:pPr>
        <w:spacing w:after="0" w:line="240" w:lineRule="auto"/>
        <w:ind w:left="720"/>
        <w:jc w:val="both"/>
        <w:rPr>
          <w:rFonts w:ascii="Arial" w:hAnsi="Arial" w:cs="Arial"/>
          <w:color w:val="000000"/>
          <w:sz w:val="24"/>
          <w:szCs w:val="24"/>
        </w:rPr>
      </w:pPr>
      <w:r w:rsidRPr="00B760FC">
        <w:rPr>
          <w:rFonts w:ascii="Arial" w:hAnsi="Arial" w:cs="Arial"/>
          <w:color w:val="000000"/>
          <w:sz w:val="24"/>
          <w:szCs w:val="24"/>
        </w:rPr>
        <w:t xml:space="preserve">Once identified, the individual’s circumstances are </w:t>
      </w:r>
      <w:r w:rsidR="0091794F" w:rsidRPr="00B760FC">
        <w:rPr>
          <w:rFonts w:ascii="Arial" w:hAnsi="Arial" w:cs="Arial"/>
          <w:color w:val="000000"/>
          <w:sz w:val="24"/>
          <w:szCs w:val="24"/>
        </w:rPr>
        <w:t>triaged,</w:t>
      </w:r>
      <w:r w:rsidRPr="00B760FC">
        <w:rPr>
          <w:rFonts w:ascii="Arial" w:hAnsi="Arial" w:cs="Arial"/>
          <w:color w:val="000000"/>
          <w:sz w:val="24"/>
          <w:szCs w:val="24"/>
        </w:rPr>
        <w:t xml:space="preserve"> and their health needs reviewed. Subsequently, the engagement team trace the individual and provide the necessary support, signposting</w:t>
      </w:r>
      <w:r w:rsidR="00364E21">
        <w:rPr>
          <w:rFonts w:ascii="Arial" w:hAnsi="Arial" w:cs="Arial"/>
          <w:color w:val="000000"/>
          <w:sz w:val="24"/>
          <w:szCs w:val="24"/>
        </w:rPr>
        <w:t>,</w:t>
      </w:r>
      <w:r w:rsidRPr="00B760FC">
        <w:rPr>
          <w:rFonts w:ascii="Arial" w:hAnsi="Arial" w:cs="Arial"/>
          <w:color w:val="000000"/>
          <w:sz w:val="24"/>
          <w:szCs w:val="24"/>
        </w:rPr>
        <w:t xml:space="preserve"> or onward referral as appropriate. </w:t>
      </w:r>
    </w:p>
    <w:p w14:paraId="51FDA894" w14:textId="77777777" w:rsidR="00B760FC" w:rsidRPr="00B760FC" w:rsidRDefault="00B760FC" w:rsidP="00C34A0A">
      <w:pPr>
        <w:spacing w:after="0" w:line="240" w:lineRule="auto"/>
        <w:ind w:left="720"/>
        <w:jc w:val="both"/>
        <w:rPr>
          <w:rFonts w:ascii="Arial" w:hAnsi="Arial" w:cs="Arial"/>
          <w:color w:val="000000"/>
          <w:sz w:val="24"/>
          <w:szCs w:val="24"/>
        </w:rPr>
      </w:pPr>
    </w:p>
    <w:p w14:paraId="093EA160" w14:textId="0B391A66" w:rsidR="00282AAC" w:rsidRDefault="00282AAC" w:rsidP="00C34A0A">
      <w:pPr>
        <w:spacing w:after="0" w:line="240" w:lineRule="auto"/>
        <w:ind w:left="720"/>
        <w:jc w:val="both"/>
        <w:rPr>
          <w:rFonts w:ascii="Arial" w:hAnsi="Arial" w:cs="Arial"/>
          <w:color w:val="000000"/>
          <w:sz w:val="24"/>
          <w:szCs w:val="24"/>
        </w:rPr>
      </w:pPr>
      <w:r w:rsidRPr="00B760FC">
        <w:rPr>
          <w:rFonts w:ascii="Arial" w:hAnsi="Arial" w:cs="Arial"/>
          <w:color w:val="000000"/>
          <w:sz w:val="24"/>
          <w:szCs w:val="24"/>
        </w:rPr>
        <w:t xml:space="preserve">The approach is dependent on not only effective collaboration between Police Scotland, NHS Lothian and Edinburgh Alcohol and Drugs Partnership, but also support from a range of third sector providers. </w:t>
      </w:r>
    </w:p>
    <w:p w14:paraId="28B66C5C" w14:textId="77777777" w:rsidR="00B760FC" w:rsidRPr="00B760FC" w:rsidRDefault="00B760FC" w:rsidP="00C34A0A">
      <w:pPr>
        <w:spacing w:after="0" w:line="240" w:lineRule="auto"/>
        <w:ind w:firstLine="720"/>
        <w:jc w:val="both"/>
        <w:rPr>
          <w:rFonts w:ascii="Arial" w:hAnsi="Arial" w:cs="Arial"/>
          <w:color w:val="000000"/>
          <w:sz w:val="24"/>
          <w:szCs w:val="24"/>
        </w:rPr>
      </w:pPr>
    </w:p>
    <w:p w14:paraId="1A35933A" w14:textId="501CA3F3" w:rsidR="00282AAC" w:rsidRDefault="00282AAC" w:rsidP="00C34A0A">
      <w:pPr>
        <w:spacing w:after="0" w:line="240" w:lineRule="auto"/>
        <w:ind w:left="720"/>
        <w:jc w:val="both"/>
        <w:rPr>
          <w:rFonts w:ascii="Arial" w:hAnsi="Arial" w:cs="Arial"/>
          <w:sz w:val="24"/>
          <w:szCs w:val="24"/>
        </w:rPr>
      </w:pPr>
      <w:r w:rsidRPr="00B760FC">
        <w:rPr>
          <w:rFonts w:ascii="Arial" w:hAnsi="Arial" w:cs="Arial"/>
          <w:color w:val="000000"/>
          <w:sz w:val="24"/>
          <w:szCs w:val="24"/>
        </w:rPr>
        <w:t>Th</w:t>
      </w:r>
      <w:r w:rsidR="004C693A">
        <w:rPr>
          <w:rFonts w:ascii="Arial" w:hAnsi="Arial" w:cs="Arial"/>
          <w:color w:val="000000"/>
          <w:sz w:val="24"/>
          <w:szCs w:val="24"/>
        </w:rPr>
        <w:t>is</w:t>
      </w:r>
      <w:r w:rsidRPr="00B760FC">
        <w:rPr>
          <w:rFonts w:ascii="Arial" w:hAnsi="Arial" w:cs="Arial"/>
          <w:color w:val="000000"/>
          <w:sz w:val="24"/>
          <w:szCs w:val="24"/>
        </w:rPr>
        <w:t xml:space="preserve"> cohesive and coordinated approach enables a holistic picture of threat, </w:t>
      </w:r>
      <w:r w:rsidR="0091794F" w:rsidRPr="00B760FC">
        <w:rPr>
          <w:rFonts w:ascii="Arial" w:hAnsi="Arial" w:cs="Arial"/>
          <w:color w:val="000000"/>
          <w:sz w:val="24"/>
          <w:szCs w:val="24"/>
        </w:rPr>
        <w:t>risk,</w:t>
      </w:r>
      <w:r w:rsidRPr="00B760FC">
        <w:rPr>
          <w:rFonts w:ascii="Arial" w:hAnsi="Arial" w:cs="Arial"/>
          <w:color w:val="000000"/>
          <w:sz w:val="24"/>
          <w:szCs w:val="24"/>
        </w:rPr>
        <w:t xml:space="preserve"> and harm to be established and appropriate interventions, </w:t>
      </w:r>
      <w:r w:rsidR="0091794F" w:rsidRPr="00B760FC">
        <w:rPr>
          <w:rFonts w:ascii="Arial" w:hAnsi="Arial" w:cs="Arial"/>
          <w:color w:val="000000"/>
          <w:sz w:val="24"/>
          <w:szCs w:val="24"/>
        </w:rPr>
        <w:t>treatment,</w:t>
      </w:r>
      <w:r w:rsidRPr="00B760FC">
        <w:rPr>
          <w:rFonts w:ascii="Arial" w:hAnsi="Arial" w:cs="Arial"/>
          <w:color w:val="000000"/>
          <w:sz w:val="24"/>
          <w:szCs w:val="24"/>
        </w:rPr>
        <w:t xml:space="preserve"> and support to be delivered at point of </w:t>
      </w:r>
      <w:r w:rsidR="00D00419" w:rsidRPr="00B760FC">
        <w:rPr>
          <w:rFonts w:ascii="Arial" w:hAnsi="Arial" w:cs="Arial"/>
          <w:color w:val="000000"/>
          <w:sz w:val="24"/>
          <w:szCs w:val="24"/>
        </w:rPr>
        <w:t>need</w:t>
      </w:r>
      <w:r w:rsidR="00D00419">
        <w:rPr>
          <w:rFonts w:ascii="Arial" w:hAnsi="Arial" w:cs="Arial"/>
          <w:color w:val="000000"/>
          <w:sz w:val="24"/>
          <w:szCs w:val="24"/>
        </w:rPr>
        <w:t xml:space="preserve">, </w:t>
      </w:r>
      <w:r w:rsidR="00D00419">
        <w:rPr>
          <w:rFonts w:ascii="Arial" w:hAnsi="Arial" w:cs="Arial"/>
          <w:sz w:val="24"/>
          <w:szCs w:val="24"/>
        </w:rPr>
        <w:t>enabling</w:t>
      </w:r>
      <w:r w:rsidR="00B760FC">
        <w:rPr>
          <w:rFonts w:ascii="Arial" w:hAnsi="Arial" w:cs="Arial"/>
          <w:sz w:val="24"/>
          <w:szCs w:val="24"/>
        </w:rPr>
        <w:t xml:space="preserve"> </w:t>
      </w:r>
      <w:r w:rsidR="00364E21">
        <w:rPr>
          <w:rFonts w:ascii="Arial" w:hAnsi="Arial" w:cs="Arial"/>
          <w:sz w:val="24"/>
          <w:szCs w:val="24"/>
        </w:rPr>
        <w:t>a</w:t>
      </w:r>
      <w:r w:rsidR="01D99AB8" w:rsidRPr="00B760FC">
        <w:rPr>
          <w:rFonts w:ascii="Arial" w:hAnsi="Arial" w:cs="Arial"/>
          <w:sz w:val="24"/>
          <w:szCs w:val="24"/>
        </w:rPr>
        <w:t xml:space="preserve"> whole systems approach which 'lowers the bar' to </w:t>
      </w:r>
      <w:r w:rsidR="01D99AB8" w:rsidRPr="00B760FC">
        <w:rPr>
          <w:rFonts w:ascii="Arial" w:hAnsi="Arial" w:cs="Arial"/>
          <w:sz w:val="24"/>
          <w:szCs w:val="24"/>
        </w:rPr>
        <w:lastRenderedPageBreak/>
        <w:t xml:space="preserve">access to treatment and support services, builds resilience and supports those with multiple and complex needs in a holistic manner. </w:t>
      </w:r>
    </w:p>
    <w:p w14:paraId="5884DE07" w14:textId="77777777" w:rsidR="00B760FC" w:rsidRPr="00B760FC" w:rsidRDefault="00B760FC" w:rsidP="00C34A0A">
      <w:pPr>
        <w:spacing w:after="0" w:line="240" w:lineRule="auto"/>
        <w:jc w:val="both"/>
        <w:rPr>
          <w:rFonts w:ascii="Arial" w:hAnsi="Arial" w:cs="Arial"/>
          <w:sz w:val="24"/>
          <w:szCs w:val="24"/>
        </w:rPr>
      </w:pPr>
    </w:p>
    <w:p w14:paraId="352ED974" w14:textId="54EEDC27" w:rsidR="620FD848" w:rsidRPr="00D00419" w:rsidRDefault="00B760FC" w:rsidP="00C34A0A">
      <w:pPr>
        <w:pStyle w:val="Heading3"/>
        <w:ind w:left="720" w:hanging="720"/>
        <w:jc w:val="both"/>
        <w:rPr>
          <w:rFonts w:ascii="Arial" w:eastAsia="Arial" w:hAnsi="Arial" w:cs="Arial"/>
          <w:color w:val="auto"/>
        </w:rPr>
      </w:pPr>
      <w:r w:rsidRPr="007248EE">
        <w:rPr>
          <w:rFonts w:ascii="Arial" w:hAnsi="Arial" w:cs="Arial"/>
          <w:b/>
          <w:bCs/>
          <w:color w:val="auto"/>
        </w:rPr>
        <w:t>4.4</w:t>
      </w:r>
      <w:r w:rsidRPr="00D00419">
        <w:rPr>
          <w:rFonts w:ascii="Arial" w:hAnsi="Arial" w:cs="Arial"/>
          <w:color w:val="auto"/>
        </w:rPr>
        <w:tab/>
      </w:r>
      <w:r w:rsidR="2A1939CD" w:rsidRPr="00D00419">
        <w:rPr>
          <w:rFonts w:ascii="Arial" w:hAnsi="Arial" w:cs="Arial"/>
          <w:color w:val="auto"/>
        </w:rPr>
        <w:t xml:space="preserve">The </w:t>
      </w:r>
      <w:r w:rsidR="2A1939CD" w:rsidRPr="00D00419">
        <w:rPr>
          <w:rFonts w:ascii="Arial" w:hAnsi="Arial" w:cs="Arial"/>
          <w:b/>
          <w:bCs/>
          <w:color w:val="auto"/>
        </w:rPr>
        <w:t>Edinburgh and Midlothian Recovery Service</w:t>
      </w:r>
      <w:r w:rsidR="2A1939CD" w:rsidRPr="00D00419">
        <w:rPr>
          <w:rFonts w:ascii="Arial" w:hAnsi="Arial" w:cs="Arial"/>
          <w:color w:val="auto"/>
        </w:rPr>
        <w:t xml:space="preserve"> (EMORS)</w:t>
      </w:r>
      <w:r w:rsidRPr="00D00419">
        <w:rPr>
          <w:rFonts w:ascii="Arial" w:hAnsi="Arial" w:cs="Arial"/>
          <w:color w:val="auto"/>
        </w:rPr>
        <w:t xml:space="preserve"> is a </w:t>
      </w:r>
      <w:r w:rsidR="620FD848" w:rsidRPr="00D00419">
        <w:rPr>
          <w:rFonts w:ascii="Arial" w:eastAsia="Arial" w:hAnsi="Arial" w:cs="Arial"/>
          <w:color w:val="auto"/>
        </w:rPr>
        <w:t>voluntary sector service</w:t>
      </w:r>
      <w:r w:rsidR="009A576F">
        <w:rPr>
          <w:rFonts w:ascii="Arial" w:eastAsia="Arial" w:hAnsi="Arial" w:cs="Arial"/>
          <w:color w:val="auto"/>
        </w:rPr>
        <w:t xml:space="preserve"> run</w:t>
      </w:r>
      <w:r w:rsidR="620FD848" w:rsidRPr="00D00419">
        <w:rPr>
          <w:rFonts w:ascii="Arial" w:eastAsia="Arial" w:hAnsi="Arial" w:cs="Arial"/>
          <w:color w:val="auto"/>
        </w:rPr>
        <w:t xml:space="preserve"> through CEC to provide support to </w:t>
      </w:r>
      <w:r w:rsidR="00D00419" w:rsidRPr="00D00419">
        <w:rPr>
          <w:rFonts w:ascii="Arial" w:eastAsia="Arial" w:hAnsi="Arial" w:cs="Arial"/>
          <w:color w:val="auto"/>
        </w:rPr>
        <w:t xml:space="preserve">people using </w:t>
      </w:r>
      <w:r w:rsidR="620FD848" w:rsidRPr="00D00419">
        <w:rPr>
          <w:rFonts w:ascii="Arial" w:eastAsia="Arial" w:hAnsi="Arial" w:cs="Arial"/>
          <w:color w:val="auto"/>
        </w:rPr>
        <w:t xml:space="preserve">drug and </w:t>
      </w:r>
      <w:r w:rsidR="00302C3F" w:rsidRPr="00D00419">
        <w:rPr>
          <w:rFonts w:ascii="Arial" w:eastAsia="Arial" w:hAnsi="Arial" w:cs="Arial"/>
          <w:color w:val="auto"/>
        </w:rPr>
        <w:t>alcohol at</w:t>
      </w:r>
      <w:r w:rsidR="620FD848" w:rsidRPr="00D00419">
        <w:rPr>
          <w:rFonts w:ascii="Arial" w:eastAsia="Arial" w:hAnsi="Arial" w:cs="Arial"/>
          <w:color w:val="auto"/>
        </w:rPr>
        <w:t xml:space="preserve"> all stages of the </w:t>
      </w:r>
      <w:r w:rsidR="00D00419" w:rsidRPr="00D00419">
        <w:rPr>
          <w:rFonts w:ascii="Arial" w:eastAsia="Arial" w:hAnsi="Arial" w:cs="Arial"/>
          <w:color w:val="auto"/>
        </w:rPr>
        <w:t>C</w:t>
      </w:r>
      <w:r w:rsidR="620FD848" w:rsidRPr="00D00419">
        <w:rPr>
          <w:rFonts w:ascii="Arial" w:eastAsia="Arial" w:hAnsi="Arial" w:cs="Arial"/>
          <w:color w:val="auto"/>
        </w:rPr>
        <w:t xml:space="preserve">riminal Justice system. </w:t>
      </w:r>
      <w:r w:rsidR="00D00419" w:rsidRPr="00D00419">
        <w:rPr>
          <w:rFonts w:ascii="Arial" w:eastAsia="Arial" w:hAnsi="Arial" w:cs="Arial"/>
          <w:color w:val="auto"/>
        </w:rPr>
        <w:t xml:space="preserve">They aim to: </w:t>
      </w:r>
    </w:p>
    <w:p w14:paraId="1F631112" w14:textId="13607CAB" w:rsidR="620FD848" w:rsidRPr="00D00419" w:rsidRDefault="620FD848" w:rsidP="00C34A0A">
      <w:pPr>
        <w:pStyle w:val="ListParagraph"/>
        <w:numPr>
          <w:ilvl w:val="0"/>
          <w:numId w:val="41"/>
        </w:numPr>
        <w:spacing w:line="252" w:lineRule="auto"/>
        <w:jc w:val="both"/>
        <w:rPr>
          <w:rFonts w:ascii="Arial" w:eastAsia="Arial" w:hAnsi="Arial" w:cs="Arial"/>
          <w:sz w:val="24"/>
          <w:szCs w:val="24"/>
        </w:rPr>
      </w:pPr>
      <w:r w:rsidRPr="00D00419">
        <w:rPr>
          <w:rFonts w:ascii="Arial" w:eastAsia="Arial" w:hAnsi="Arial" w:cs="Arial"/>
          <w:sz w:val="24"/>
          <w:szCs w:val="24"/>
        </w:rPr>
        <w:t>Reduce</w:t>
      </w:r>
      <w:r w:rsidR="00D00419" w:rsidRPr="00D00419">
        <w:rPr>
          <w:rFonts w:ascii="Arial" w:eastAsia="Arial" w:hAnsi="Arial" w:cs="Arial"/>
          <w:sz w:val="24"/>
          <w:szCs w:val="24"/>
        </w:rPr>
        <w:t xml:space="preserve"> </w:t>
      </w:r>
      <w:r w:rsidRPr="00D00419">
        <w:rPr>
          <w:rFonts w:ascii="Arial" w:eastAsia="Arial" w:hAnsi="Arial" w:cs="Arial"/>
          <w:sz w:val="24"/>
          <w:szCs w:val="24"/>
        </w:rPr>
        <w:t>drug related harm through offering harm reduction advice and naloxone training in HMP Edinburgh</w:t>
      </w:r>
      <w:r w:rsidR="00D34D02">
        <w:rPr>
          <w:rFonts w:ascii="Arial" w:eastAsia="Arial" w:hAnsi="Arial" w:cs="Arial"/>
          <w:sz w:val="24"/>
          <w:szCs w:val="24"/>
        </w:rPr>
        <w:t>.</w:t>
      </w:r>
      <w:r w:rsidRPr="00D00419">
        <w:rPr>
          <w:rFonts w:ascii="Arial" w:eastAsia="Arial" w:hAnsi="Arial" w:cs="Arial"/>
          <w:sz w:val="24"/>
          <w:szCs w:val="24"/>
        </w:rPr>
        <w:t xml:space="preserve"> </w:t>
      </w:r>
    </w:p>
    <w:p w14:paraId="78CC675E" w14:textId="2B9F2523" w:rsidR="620FD848" w:rsidRPr="00D00419" w:rsidRDefault="00D00419" w:rsidP="00C34A0A">
      <w:pPr>
        <w:pStyle w:val="ListParagraph"/>
        <w:numPr>
          <w:ilvl w:val="0"/>
          <w:numId w:val="41"/>
        </w:numPr>
        <w:spacing w:line="252" w:lineRule="auto"/>
        <w:jc w:val="both"/>
        <w:rPr>
          <w:rFonts w:ascii="Arial" w:eastAsia="Arial" w:hAnsi="Arial" w:cs="Arial"/>
          <w:sz w:val="24"/>
          <w:szCs w:val="24"/>
        </w:rPr>
      </w:pPr>
      <w:r w:rsidRPr="00D00419">
        <w:rPr>
          <w:rFonts w:ascii="Arial" w:eastAsia="Arial" w:hAnsi="Arial" w:cs="Arial"/>
          <w:sz w:val="24"/>
          <w:szCs w:val="24"/>
        </w:rPr>
        <w:t>Promote</w:t>
      </w:r>
      <w:r w:rsidR="620FD848" w:rsidRPr="00D00419">
        <w:rPr>
          <w:rFonts w:ascii="Arial" w:eastAsia="Arial" w:hAnsi="Arial" w:cs="Arial"/>
          <w:sz w:val="24"/>
          <w:szCs w:val="24"/>
        </w:rPr>
        <w:t xml:space="preserve"> recovery throughout the criminal justice system, through groupwork in HMP Edinburgh as well as working with partners in the community to be specialists in substance use</w:t>
      </w:r>
      <w:r w:rsidR="00D34D02">
        <w:rPr>
          <w:rFonts w:ascii="Arial" w:eastAsia="Arial" w:hAnsi="Arial" w:cs="Arial"/>
          <w:sz w:val="24"/>
          <w:szCs w:val="24"/>
        </w:rPr>
        <w:t>.</w:t>
      </w:r>
    </w:p>
    <w:p w14:paraId="46978944" w14:textId="23EEA8F6" w:rsidR="620FD848" w:rsidRPr="00D00419" w:rsidRDefault="620FD848" w:rsidP="00C34A0A">
      <w:pPr>
        <w:pStyle w:val="ListParagraph"/>
        <w:numPr>
          <w:ilvl w:val="0"/>
          <w:numId w:val="41"/>
        </w:numPr>
        <w:spacing w:line="252" w:lineRule="auto"/>
        <w:jc w:val="both"/>
        <w:rPr>
          <w:rFonts w:ascii="Arial" w:eastAsia="Arial" w:hAnsi="Arial" w:cs="Arial"/>
          <w:sz w:val="24"/>
          <w:szCs w:val="24"/>
        </w:rPr>
      </w:pPr>
      <w:r w:rsidRPr="00D00419">
        <w:rPr>
          <w:rFonts w:ascii="Arial" w:eastAsia="Arial" w:hAnsi="Arial" w:cs="Arial"/>
          <w:sz w:val="24"/>
          <w:szCs w:val="24"/>
        </w:rPr>
        <w:t>Proactively engage individuals throughout their criminal justice journey, providing seamless support and continuity of care</w:t>
      </w:r>
    </w:p>
    <w:p w14:paraId="467A8BCE" w14:textId="5B04CEA9" w:rsidR="620FD848" w:rsidRPr="00D00419" w:rsidRDefault="00D00419" w:rsidP="00C34A0A">
      <w:pPr>
        <w:ind w:firstLine="720"/>
        <w:jc w:val="both"/>
        <w:rPr>
          <w:rFonts w:ascii="Arial" w:eastAsia="Arial" w:hAnsi="Arial" w:cs="Arial"/>
          <w:sz w:val="24"/>
          <w:szCs w:val="24"/>
        </w:rPr>
      </w:pPr>
      <w:r w:rsidRPr="00D00419">
        <w:rPr>
          <w:rFonts w:ascii="Arial" w:eastAsia="Arial" w:hAnsi="Arial" w:cs="Arial"/>
          <w:sz w:val="24"/>
          <w:szCs w:val="24"/>
        </w:rPr>
        <w:t xml:space="preserve">This year EMORS has: </w:t>
      </w:r>
    </w:p>
    <w:p w14:paraId="5CABCE1E" w14:textId="137C5C5A" w:rsidR="620FD848" w:rsidRPr="00D00419" w:rsidRDefault="620FD848" w:rsidP="00C34A0A">
      <w:pPr>
        <w:pStyle w:val="ListParagraph"/>
        <w:numPr>
          <w:ilvl w:val="0"/>
          <w:numId w:val="42"/>
        </w:numPr>
        <w:spacing w:line="252" w:lineRule="auto"/>
        <w:jc w:val="both"/>
        <w:rPr>
          <w:rFonts w:ascii="Arial" w:eastAsia="Arial" w:hAnsi="Arial" w:cs="Arial"/>
          <w:sz w:val="24"/>
          <w:szCs w:val="24"/>
        </w:rPr>
      </w:pPr>
      <w:r w:rsidRPr="00D00419">
        <w:rPr>
          <w:rFonts w:ascii="Arial" w:eastAsia="Arial" w:hAnsi="Arial" w:cs="Arial"/>
          <w:sz w:val="24"/>
          <w:szCs w:val="24"/>
        </w:rPr>
        <w:t>Participated in a Naloxone Awareness week within HMP Edinburgh where over 300 prisoners were trained in Naloxone,</w:t>
      </w:r>
      <w:r w:rsidR="00D00419">
        <w:rPr>
          <w:rFonts w:ascii="Arial" w:eastAsia="Arial" w:hAnsi="Arial" w:cs="Arial"/>
          <w:sz w:val="24"/>
          <w:szCs w:val="24"/>
        </w:rPr>
        <w:t xml:space="preserve"> and </w:t>
      </w:r>
      <w:r w:rsidRPr="00D00419">
        <w:rPr>
          <w:rFonts w:ascii="Arial" w:eastAsia="Arial" w:hAnsi="Arial" w:cs="Arial"/>
          <w:sz w:val="24"/>
          <w:szCs w:val="24"/>
        </w:rPr>
        <w:t>facilitated sessions alongside SDF and NHS</w:t>
      </w:r>
    </w:p>
    <w:p w14:paraId="3FD9B32A" w14:textId="5C4000A0" w:rsidR="620FD848" w:rsidRPr="00D00419" w:rsidRDefault="00B14F6D" w:rsidP="00C34A0A">
      <w:pPr>
        <w:pStyle w:val="ListParagraph"/>
        <w:numPr>
          <w:ilvl w:val="0"/>
          <w:numId w:val="42"/>
        </w:numPr>
        <w:spacing w:line="252" w:lineRule="auto"/>
        <w:jc w:val="both"/>
        <w:rPr>
          <w:rFonts w:ascii="Arial" w:eastAsia="Arial" w:hAnsi="Arial" w:cs="Arial"/>
          <w:sz w:val="24"/>
          <w:szCs w:val="24"/>
        </w:rPr>
      </w:pPr>
      <w:r>
        <w:rPr>
          <w:rFonts w:ascii="Arial" w:eastAsia="Arial" w:hAnsi="Arial" w:cs="Arial"/>
          <w:sz w:val="24"/>
          <w:szCs w:val="24"/>
        </w:rPr>
        <w:t>O</w:t>
      </w:r>
      <w:r w:rsidR="620FD848" w:rsidRPr="00D00419">
        <w:rPr>
          <w:rFonts w:ascii="Arial" w:eastAsia="Arial" w:hAnsi="Arial" w:cs="Arial"/>
          <w:sz w:val="24"/>
          <w:szCs w:val="24"/>
        </w:rPr>
        <w:t>ffer</w:t>
      </w:r>
      <w:r>
        <w:rPr>
          <w:rFonts w:ascii="Arial" w:eastAsia="Arial" w:hAnsi="Arial" w:cs="Arial"/>
          <w:sz w:val="24"/>
          <w:szCs w:val="24"/>
        </w:rPr>
        <w:t>ed</w:t>
      </w:r>
      <w:r w:rsidR="620FD848" w:rsidRPr="00D00419">
        <w:rPr>
          <w:rFonts w:ascii="Arial" w:eastAsia="Arial" w:hAnsi="Arial" w:cs="Arial"/>
          <w:sz w:val="24"/>
          <w:szCs w:val="24"/>
        </w:rPr>
        <w:t xml:space="preserve"> naloxone to liberations not on opiate replacement therapy. </w:t>
      </w:r>
    </w:p>
    <w:p w14:paraId="748DF12C" w14:textId="7C7A2CCF" w:rsidR="620FD848" w:rsidRPr="00D00419" w:rsidRDefault="00FC4A51" w:rsidP="00C34A0A">
      <w:pPr>
        <w:pStyle w:val="ListParagraph"/>
        <w:numPr>
          <w:ilvl w:val="0"/>
          <w:numId w:val="42"/>
        </w:numPr>
        <w:jc w:val="both"/>
        <w:rPr>
          <w:rFonts w:ascii="Arial" w:eastAsia="Arial" w:hAnsi="Arial" w:cs="Arial"/>
          <w:sz w:val="24"/>
          <w:szCs w:val="24"/>
          <w:lang w:val="en-US"/>
        </w:rPr>
      </w:pPr>
      <w:r>
        <w:rPr>
          <w:rFonts w:ascii="Arial" w:eastAsia="Arial" w:hAnsi="Arial" w:cs="Arial"/>
          <w:sz w:val="24"/>
          <w:szCs w:val="24"/>
          <w:lang w:val="en-US"/>
        </w:rPr>
        <w:t>C</w:t>
      </w:r>
      <w:r w:rsidR="620FD848" w:rsidRPr="00D00419">
        <w:rPr>
          <w:rFonts w:ascii="Arial" w:eastAsia="Arial" w:hAnsi="Arial" w:cs="Arial"/>
          <w:sz w:val="24"/>
          <w:szCs w:val="24"/>
          <w:lang w:val="en-US"/>
        </w:rPr>
        <w:t xml:space="preserve">ontinued to provide arrest referral support via St Leonard’s police station on a Wednesday, Thursday, and Sunday afternoon. </w:t>
      </w:r>
    </w:p>
    <w:p w14:paraId="189FA7EE" w14:textId="70FEAB25" w:rsidR="620FD848" w:rsidRPr="00D00419" w:rsidRDefault="00D00419" w:rsidP="00C34A0A">
      <w:pPr>
        <w:pStyle w:val="ListParagraph"/>
        <w:numPr>
          <w:ilvl w:val="0"/>
          <w:numId w:val="42"/>
        </w:numPr>
        <w:spacing w:line="252" w:lineRule="auto"/>
        <w:jc w:val="both"/>
        <w:rPr>
          <w:rFonts w:ascii="Arial" w:eastAsia="Arial" w:hAnsi="Arial" w:cs="Arial"/>
          <w:sz w:val="24"/>
          <w:szCs w:val="24"/>
        </w:rPr>
      </w:pPr>
      <w:r>
        <w:rPr>
          <w:rFonts w:ascii="Arial" w:eastAsia="Arial" w:hAnsi="Arial" w:cs="Arial"/>
          <w:sz w:val="24"/>
          <w:szCs w:val="24"/>
        </w:rPr>
        <w:t>C</w:t>
      </w:r>
      <w:r w:rsidR="00FC4A51">
        <w:rPr>
          <w:rFonts w:ascii="Arial" w:eastAsia="Arial" w:hAnsi="Arial" w:cs="Arial"/>
          <w:sz w:val="24"/>
          <w:szCs w:val="24"/>
        </w:rPr>
        <w:t>o-</w:t>
      </w:r>
      <w:r w:rsidR="620FD848" w:rsidRPr="00D00419">
        <w:rPr>
          <w:rFonts w:ascii="Arial" w:eastAsia="Arial" w:hAnsi="Arial" w:cs="Arial"/>
          <w:sz w:val="24"/>
          <w:szCs w:val="24"/>
        </w:rPr>
        <w:t>facilitate</w:t>
      </w:r>
      <w:r w:rsidR="00FC4A51">
        <w:rPr>
          <w:rFonts w:ascii="Arial" w:eastAsia="Arial" w:hAnsi="Arial" w:cs="Arial"/>
          <w:sz w:val="24"/>
          <w:szCs w:val="24"/>
        </w:rPr>
        <w:t>d</w:t>
      </w:r>
      <w:r w:rsidR="620FD848" w:rsidRPr="00D00419">
        <w:rPr>
          <w:rFonts w:ascii="Arial" w:eastAsia="Arial" w:hAnsi="Arial" w:cs="Arial"/>
          <w:sz w:val="24"/>
          <w:szCs w:val="24"/>
        </w:rPr>
        <w:t xml:space="preserve"> a group with Crossroads staff on a weekly basis and provide</w:t>
      </w:r>
      <w:r w:rsidR="00FC4A51">
        <w:rPr>
          <w:rFonts w:ascii="Arial" w:eastAsia="Arial" w:hAnsi="Arial" w:cs="Arial"/>
          <w:sz w:val="24"/>
          <w:szCs w:val="24"/>
        </w:rPr>
        <w:t>d</w:t>
      </w:r>
      <w:r w:rsidR="620FD848" w:rsidRPr="00D00419">
        <w:rPr>
          <w:rFonts w:ascii="Arial" w:eastAsia="Arial" w:hAnsi="Arial" w:cs="Arial"/>
          <w:sz w:val="24"/>
          <w:szCs w:val="24"/>
        </w:rPr>
        <w:t xml:space="preserve"> dedicated substance use support to those who access this service.</w:t>
      </w:r>
    </w:p>
    <w:p w14:paraId="1CFEC9B6" w14:textId="14B11862" w:rsidR="620FD848" w:rsidRPr="00D00419" w:rsidRDefault="00D00419" w:rsidP="00C34A0A">
      <w:pPr>
        <w:pStyle w:val="ListParagraph"/>
        <w:numPr>
          <w:ilvl w:val="0"/>
          <w:numId w:val="42"/>
        </w:numPr>
        <w:spacing w:line="252" w:lineRule="auto"/>
        <w:jc w:val="both"/>
        <w:rPr>
          <w:rFonts w:ascii="Arial" w:eastAsia="Arial" w:hAnsi="Arial" w:cs="Arial"/>
          <w:sz w:val="24"/>
          <w:szCs w:val="24"/>
        </w:rPr>
      </w:pPr>
      <w:r>
        <w:rPr>
          <w:rFonts w:ascii="Arial" w:eastAsia="Arial" w:hAnsi="Arial" w:cs="Arial"/>
          <w:sz w:val="24"/>
          <w:szCs w:val="24"/>
        </w:rPr>
        <w:t>P</w:t>
      </w:r>
      <w:r w:rsidR="00302C3F">
        <w:rPr>
          <w:rFonts w:ascii="Arial" w:eastAsia="Arial" w:hAnsi="Arial" w:cs="Arial"/>
          <w:sz w:val="24"/>
          <w:szCs w:val="24"/>
        </w:rPr>
        <w:t>r</w:t>
      </w:r>
      <w:r w:rsidR="620FD848" w:rsidRPr="00D00419">
        <w:rPr>
          <w:rFonts w:ascii="Arial" w:eastAsia="Arial" w:hAnsi="Arial" w:cs="Arial"/>
          <w:sz w:val="24"/>
          <w:szCs w:val="24"/>
        </w:rPr>
        <w:t>ovided 55 liberation pack</w:t>
      </w:r>
      <w:r w:rsidR="00116081" w:rsidRPr="00D00419">
        <w:rPr>
          <w:rFonts w:ascii="Arial" w:eastAsia="Arial" w:hAnsi="Arial" w:cs="Arial"/>
          <w:sz w:val="24"/>
          <w:szCs w:val="24"/>
        </w:rPr>
        <w:t>s</w:t>
      </w:r>
      <w:r w:rsidR="620FD848" w:rsidRPr="00D00419">
        <w:rPr>
          <w:rFonts w:ascii="Arial" w:eastAsia="Arial" w:hAnsi="Arial" w:cs="Arial"/>
          <w:sz w:val="24"/>
          <w:szCs w:val="24"/>
        </w:rPr>
        <w:t xml:space="preserve"> for prison releases; included were backpack, phone, hat, gloves, torch, diary, notebook, useful numbers, wipes, deodorant and a water bottle/flask.</w:t>
      </w:r>
    </w:p>
    <w:p w14:paraId="22630FC7" w14:textId="77777777" w:rsidR="00D00419" w:rsidRDefault="620FD848" w:rsidP="00C34A0A">
      <w:pPr>
        <w:pStyle w:val="ListParagraph"/>
        <w:numPr>
          <w:ilvl w:val="0"/>
          <w:numId w:val="42"/>
        </w:numPr>
        <w:spacing w:line="252" w:lineRule="auto"/>
        <w:jc w:val="both"/>
        <w:rPr>
          <w:rFonts w:ascii="Arial" w:eastAsia="Arial" w:hAnsi="Arial" w:cs="Arial"/>
          <w:sz w:val="24"/>
          <w:szCs w:val="24"/>
        </w:rPr>
      </w:pPr>
      <w:r w:rsidRPr="00D00419">
        <w:rPr>
          <w:rFonts w:ascii="Arial" w:eastAsia="Arial" w:hAnsi="Arial" w:cs="Arial"/>
          <w:sz w:val="24"/>
          <w:szCs w:val="24"/>
        </w:rPr>
        <w:t>284 individuals received throughcare support,</w:t>
      </w:r>
    </w:p>
    <w:p w14:paraId="2111173E" w14:textId="46B019DF" w:rsidR="00D00419" w:rsidRDefault="620FD848" w:rsidP="00C34A0A">
      <w:pPr>
        <w:pStyle w:val="ListParagraph"/>
        <w:numPr>
          <w:ilvl w:val="0"/>
          <w:numId w:val="42"/>
        </w:numPr>
        <w:spacing w:line="252" w:lineRule="auto"/>
        <w:jc w:val="both"/>
        <w:rPr>
          <w:rFonts w:ascii="Arial" w:eastAsia="Arial" w:hAnsi="Arial" w:cs="Arial"/>
          <w:sz w:val="24"/>
          <w:szCs w:val="24"/>
        </w:rPr>
      </w:pPr>
      <w:r w:rsidRPr="00D00419">
        <w:rPr>
          <w:rFonts w:ascii="Arial" w:eastAsia="Arial" w:hAnsi="Arial" w:cs="Arial"/>
          <w:sz w:val="24"/>
          <w:szCs w:val="24"/>
        </w:rPr>
        <w:t>261</w:t>
      </w:r>
      <w:r w:rsidR="00116081" w:rsidRPr="00D00419">
        <w:rPr>
          <w:rFonts w:ascii="Arial" w:eastAsia="Arial" w:hAnsi="Arial" w:cs="Arial"/>
          <w:sz w:val="24"/>
          <w:szCs w:val="24"/>
        </w:rPr>
        <w:t xml:space="preserve"> attended</w:t>
      </w:r>
      <w:r w:rsidRPr="00D00419">
        <w:rPr>
          <w:rFonts w:ascii="Arial" w:eastAsia="Arial" w:hAnsi="Arial" w:cs="Arial"/>
          <w:sz w:val="24"/>
          <w:szCs w:val="24"/>
        </w:rPr>
        <w:t xml:space="preserve"> substance misuse support in HMP Edinburgh </w:t>
      </w:r>
    </w:p>
    <w:p w14:paraId="7EADC19E" w14:textId="4D611936" w:rsidR="620FD848" w:rsidRPr="00D00419" w:rsidRDefault="620FD848" w:rsidP="00C34A0A">
      <w:pPr>
        <w:pStyle w:val="ListParagraph"/>
        <w:numPr>
          <w:ilvl w:val="0"/>
          <w:numId w:val="42"/>
        </w:numPr>
        <w:spacing w:line="252" w:lineRule="auto"/>
        <w:jc w:val="both"/>
        <w:rPr>
          <w:rFonts w:ascii="Arial" w:eastAsia="Arial" w:hAnsi="Arial" w:cs="Arial"/>
          <w:sz w:val="24"/>
          <w:szCs w:val="24"/>
        </w:rPr>
      </w:pPr>
      <w:r w:rsidRPr="00D00419">
        <w:rPr>
          <w:rFonts w:ascii="Arial" w:eastAsia="Arial" w:hAnsi="Arial" w:cs="Arial"/>
          <w:sz w:val="24"/>
          <w:szCs w:val="24"/>
        </w:rPr>
        <w:t xml:space="preserve">237 people attended various SMART groups. </w:t>
      </w:r>
    </w:p>
    <w:p w14:paraId="4015765A" w14:textId="16B24D27" w:rsidR="620FD848" w:rsidRPr="00D00419" w:rsidRDefault="620FD848" w:rsidP="00C34A0A">
      <w:pPr>
        <w:pStyle w:val="ListParagraph"/>
        <w:numPr>
          <w:ilvl w:val="0"/>
          <w:numId w:val="42"/>
        </w:numPr>
        <w:spacing w:line="252" w:lineRule="auto"/>
        <w:jc w:val="both"/>
        <w:rPr>
          <w:rFonts w:ascii="Arial" w:eastAsia="Arial" w:hAnsi="Arial" w:cs="Arial"/>
          <w:sz w:val="24"/>
          <w:szCs w:val="24"/>
        </w:rPr>
      </w:pPr>
      <w:r w:rsidRPr="00D00419">
        <w:rPr>
          <w:rFonts w:ascii="Arial" w:eastAsia="Arial" w:hAnsi="Arial" w:cs="Arial"/>
          <w:sz w:val="24"/>
          <w:szCs w:val="24"/>
        </w:rPr>
        <w:t xml:space="preserve">Extra funding </w:t>
      </w:r>
      <w:r w:rsidR="00116081" w:rsidRPr="00D00419">
        <w:rPr>
          <w:rFonts w:ascii="Arial" w:eastAsia="Arial" w:hAnsi="Arial" w:cs="Arial"/>
          <w:sz w:val="24"/>
          <w:szCs w:val="24"/>
        </w:rPr>
        <w:t xml:space="preserve">was </w:t>
      </w:r>
      <w:r w:rsidRPr="00D00419">
        <w:rPr>
          <w:rFonts w:ascii="Arial" w:eastAsia="Arial" w:hAnsi="Arial" w:cs="Arial"/>
          <w:sz w:val="24"/>
          <w:szCs w:val="24"/>
        </w:rPr>
        <w:t xml:space="preserve">obtained over the year for EMORS to provide assertive outreach worker at arrest/referral and 2 lived experience trainees employed within the service. </w:t>
      </w:r>
    </w:p>
    <w:p w14:paraId="6D81A3D5" w14:textId="0ECFDC40" w:rsidR="00FE589C" w:rsidRDefault="00D00419" w:rsidP="00C34A0A">
      <w:pPr>
        <w:pStyle w:val="Heading3"/>
        <w:spacing w:before="0" w:line="240" w:lineRule="auto"/>
        <w:ind w:left="720" w:hanging="720"/>
        <w:jc w:val="both"/>
        <w:rPr>
          <w:rFonts w:ascii="Arial" w:hAnsi="Arial" w:cs="Arial"/>
          <w:color w:val="000000" w:themeColor="text1"/>
        </w:rPr>
      </w:pPr>
      <w:r w:rsidRPr="005F4C92">
        <w:rPr>
          <w:rFonts w:ascii="Arial" w:hAnsi="Arial" w:cs="Arial"/>
          <w:b/>
          <w:bCs/>
          <w:color w:val="auto"/>
        </w:rPr>
        <w:t>4.5</w:t>
      </w:r>
      <w:r w:rsidRPr="005F4C92">
        <w:rPr>
          <w:rFonts w:ascii="Arial" w:hAnsi="Arial" w:cs="Arial"/>
          <w:color w:val="auto"/>
        </w:rPr>
        <w:tab/>
      </w:r>
      <w:r w:rsidR="005F05C3" w:rsidRPr="00D00419">
        <w:rPr>
          <w:rFonts w:ascii="Arial" w:hAnsi="Arial" w:cs="Arial"/>
          <w:b/>
          <w:bCs/>
          <w:color w:val="000000" w:themeColor="text1"/>
        </w:rPr>
        <w:t>The Police Custody Healthcare and Forensic Examination Team</w:t>
      </w:r>
      <w:r w:rsidR="005F05C3" w:rsidRPr="7D2E2A0D">
        <w:rPr>
          <w:rFonts w:ascii="Arial" w:hAnsi="Arial" w:cs="Arial"/>
          <w:color w:val="000000" w:themeColor="text1"/>
        </w:rPr>
        <w:t xml:space="preserve"> are hosted by NHS Lothian and cover the </w:t>
      </w:r>
      <w:r w:rsidR="4FF4E679" w:rsidRPr="7D2E2A0D">
        <w:rPr>
          <w:rFonts w:ascii="Arial" w:hAnsi="Arial" w:cs="Arial"/>
          <w:color w:val="000000" w:themeColor="text1"/>
        </w:rPr>
        <w:t>S</w:t>
      </w:r>
      <w:r w:rsidR="005F05C3" w:rsidRPr="7D2E2A0D">
        <w:rPr>
          <w:rFonts w:ascii="Arial" w:hAnsi="Arial" w:cs="Arial"/>
          <w:color w:val="000000" w:themeColor="text1"/>
        </w:rPr>
        <w:t xml:space="preserve">outh </w:t>
      </w:r>
      <w:r w:rsidR="14B80C9D" w:rsidRPr="7D2E2A0D">
        <w:rPr>
          <w:rFonts w:ascii="Arial" w:hAnsi="Arial" w:cs="Arial"/>
          <w:color w:val="000000" w:themeColor="text1"/>
        </w:rPr>
        <w:t>E</w:t>
      </w:r>
      <w:r w:rsidR="005F05C3" w:rsidRPr="7D2E2A0D">
        <w:rPr>
          <w:rFonts w:ascii="Arial" w:hAnsi="Arial" w:cs="Arial"/>
          <w:color w:val="000000" w:themeColor="text1"/>
        </w:rPr>
        <w:t>ast of Scotland.  They provide a nurse led healthcare service which includes full consultation, prescribing and harm reduction intervention</w:t>
      </w:r>
      <w:r w:rsidR="002965B0">
        <w:rPr>
          <w:rFonts w:ascii="Arial" w:hAnsi="Arial" w:cs="Arial"/>
          <w:color w:val="000000" w:themeColor="text1"/>
        </w:rPr>
        <w:t>s</w:t>
      </w:r>
      <w:r w:rsidR="005F05C3" w:rsidRPr="7D2E2A0D">
        <w:rPr>
          <w:rFonts w:ascii="Arial" w:hAnsi="Arial" w:cs="Arial"/>
          <w:color w:val="000000" w:themeColor="text1"/>
        </w:rPr>
        <w:t xml:space="preserve">. They make a significant effort to systematically meet the needs of the population that come into custody who often are not in treatment and are experiencing a significant amount of distress and crisis. This is a </w:t>
      </w:r>
      <w:r w:rsidR="00FC7795" w:rsidRPr="7D2E2A0D">
        <w:rPr>
          <w:rFonts w:ascii="Arial" w:hAnsi="Arial" w:cs="Arial"/>
          <w:color w:val="000000" w:themeColor="text1"/>
        </w:rPr>
        <w:t>high-risk</w:t>
      </w:r>
      <w:r w:rsidR="005F05C3" w:rsidRPr="7D2E2A0D">
        <w:rPr>
          <w:rFonts w:ascii="Arial" w:hAnsi="Arial" w:cs="Arial"/>
          <w:color w:val="000000" w:themeColor="text1"/>
        </w:rPr>
        <w:t xml:space="preserve"> population</w:t>
      </w:r>
      <w:r w:rsidR="00E320BE" w:rsidRPr="7D2E2A0D">
        <w:rPr>
          <w:rFonts w:ascii="Arial" w:hAnsi="Arial" w:cs="Arial"/>
          <w:color w:val="000000" w:themeColor="text1"/>
        </w:rPr>
        <w:t xml:space="preserve">; </w:t>
      </w:r>
      <w:r w:rsidR="005F05C3" w:rsidRPr="7D2E2A0D">
        <w:rPr>
          <w:rFonts w:ascii="Arial" w:hAnsi="Arial" w:cs="Arial"/>
          <w:color w:val="000000" w:themeColor="text1"/>
        </w:rPr>
        <w:t>not</w:t>
      </w:r>
      <w:r w:rsidR="00CF7D9D">
        <w:rPr>
          <w:rFonts w:ascii="Arial" w:hAnsi="Arial" w:cs="Arial"/>
          <w:color w:val="000000" w:themeColor="text1"/>
        </w:rPr>
        <w:t>ing</w:t>
      </w:r>
      <w:r w:rsidR="005F05C3" w:rsidRPr="7D2E2A0D">
        <w:rPr>
          <w:rFonts w:ascii="Arial" w:hAnsi="Arial" w:cs="Arial"/>
          <w:color w:val="000000" w:themeColor="text1"/>
        </w:rPr>
        <w:t xml:space="preserve"> that 20% of people who have succumbed to a DRD in recent reports have had custody contact in the 6 months leading up to their death.</w:t>
      </w:r>
    </w:p>
    <w:p w14:paraId="1DFEF902" w14:textId="77777777" w:rsidR="005F4C92" w:rsidRPr="005F4C92" w:rsidRDefault="005F4C92" w:rsidP="005F4C92"/>
    <w:p w14:paraId="02877279" w14:textId="03B239DA" w:rsidR="00291E22" w:rsidRPr="0003104B" w:rsidRDefault="00E320BE" w:rsidP="00C34A0A">
      <w:pPr>
        <w:spacing w:line="240" w:lineRule="auto"/>
        <w:ind w:left="720"/>
        <w:jc w:val="both"/>
        <w:rPr>
          <w:rFonts w:ascii="Arial" w:hAnsi="Arial" w:cs="Arial"/>
          <w:color w:val="000000"/>
          <w:sz w:val="24"/>
          <w:szCs w:val="24"/>
        </w:rPr>
      </w:pPr>
      <w:r w:rsidRPr="0003104B">
        <w:rPr>
          <w:rFonts w:ascii="Arial" w:hAnsi="Arial" w:cs="Arial"/>
          <w:color w:val="000000"/>
          <w:sz w:val="24"/>
          <w:szCs w:val="24"/>
        </w:rPr>
        <w:t>The team work</w:t>
      </w:r>
      <w:r w:rsidR="004D2076" w:rsidRPr="0003104B">
        <w:rPr>
          <w:rFonts w:ascii="Arial" w:hAnsi="Arial" w:cs="Arial"/>
          <w:color w:val="000000"/>
          <w:sz w:val="24"/>
          <w:szCs w:val="24"/>
        </w:rPr>
        <w:t>s</w:t>
      </w:r>
      <w:r w:rsidRPr="0003104B">
        <w:rPr>
          <w:rFonts w:ascii="Arial" w:hAnsi="Arial" w:cs="Arial"/>
          <w:color w:val="000000"/>
          <w:sz w:val="24"/>
          <w:szCs w:val="24"/>
        </w:rPr>
        <w:t xml:space="preserve"> with CGL to provide </w:t>
      </w:r>
      <w:r w:rsidR="00FC7795" w:rsidRPr="0003104B">
        <w:rPr>
          <w:rFonts w:ascii="Arial" w:hAnsi="Arial" w:cs="Arial"/>
          <w:color w:val="000000"/>
          <w:sz w:val="24"/>
          <w:szCs w:val="24"/>
        </w:rPr>
        <w:t>ongoing</w:t>
      </w:r>
      <w:r w:rsidR="00D04FC4" w:rsidRPr="0003104B">
        <w:rPr>
          <w:rFonts w:ascii="Arial" w:hAnsi="Arial" w:cs="Arial"/>
          <w:color w:val="000000"/>
          <w:sz w:val="24"/>
          <w:szCs w:val="24"/>
        </w:rPr>
        <w:t xml:space="preserve"> care following custody through the arrest referral service. </w:t>
      </w:r>
      <w:r w:rsidR="00291E22" w:rsidRPr="0003104B">
        <w:rPr>
          <w:rFonts w:ascii="Arial" w:hAnsi="Arial" w:cs="Arial"/>
          <w:color w:val="000000"/>
          <w:sz w:val="24"/>
          <w:szCs w:val="24"/>
        </w:rPr>
        <w:t>The</w:t>
      </w:r>
      <w:r w:rsidR="005248A4">
        <w:rPr>
          <w:rFonts w:ascii="Arial" w:hAnsi="Arial" w:cs="Arial"/>
          <w:color w:val="000000"/>
          <w:sz w:val="24"/>
          <w:szCs w:val="24"/>
        </w:rPr>
        <w:t>y</w:t>
      </w:r>
      <w:r w:rsidR="00291E22" w:rsidRPr="0003104B">
        <w:rPr>
          <w:rFonts w:ascii="Arial" w:hAnsi="Arial" w:cs="Arial"/>
          <w:color w:val="000000"/>
          <w:sz w:val="24"/>
          <w:szCs w:val="24"/>
        </w:rPr>
        <w:t xml:space="preserve"> </w:t>
      </w:r>
      <w:r w:rsidR="00214C64">
        <w:rPr>
          <w:rFonts w:ascii="Arial" w:hAnsi="Arial" w:cs="Arial"/>
          <w:color w:val="000000"/>
          <w:sz w:val="24"/>
          <w:szCs w:val="24"/>
        </w:rPr>
        <w:t xml:space="preserve">can </w:t>
      </w:r>
      <w:r w:rsidR="00291E22" w:rsidRPr="0003104B">
        <w:rPr>
          <w:rFonts w:ascii="Arial" w:hAnsi="Arial" w:cs="Arial"/>
          <w:color w:val="000000"/>
          <w:sz w:val="24"/>
          <w:szCs w:val="24"/>
        </w:rPr>
        <w:t xml:space="preserve">provide clinical care during custody and the </w:t>
      </w:r>
      <w:r w:rsidR="00473117" w:rsidRPr="0003104B">
        <w:rPr>
          <w:rFonts w:ascii="Arial" w:hAnsi="Arial" w:cs="Arial"/>
          <w:color w:val="000000"/>
          <w:sz w:val="24"/>
          <w:szCs w:val="24"/>
        </w:rPr>
        <w:t xml:space="preserve">importance of </w:t>
      </w:r>
      <w:r w:rsidR="00476421" w:rsidRPr="0003104B">
        <w:rPr>
          <w:rFonts w:ascii="Arial" w:hAnsi="Arial" w:cs="Arial"/>
          <w:color w:val="000000"/>
          <w:sz w:val="24"/>
          <w:szCs w:val="24"/>
        </w:rPr>
        <w:t>using</w:t>
      </w:r>
      <w:r w:rsidR="00473117" w:rsidRPr="0003104B">
        <w:rPr>
          <w:rFonts w:ascii="Arial" w:hAnsi="Arial" w:cs="Arial"/>
          <w:color w:val="000000"/>
          <w:sz w:val="24"/>
          <w:szCs w:val="24"/>
        </w:rPr>
        <w:t xml:space="preserve"> this </w:t>
      </w:r>
      <w:r w:rsidR="00291E22" w:rsidRPr="0003104B">
        <w:rPr>
          <w:rFonts w:ascii="Arial" w:hAnsi="Arial" w:cs="Arial"/>
          <w:color w:val="000000"/>
          <w:sz w:val="24"/>
          <w:szCs w:val="24"/>
        </w:rPr>
        <w:t xml:space="preserve">opportunity to initiate long term care </w:t>
      </w:r>
      <w:r w:rsidR="00473117" w:rsidRPr="0003104B">
        <w:rPr>
          <w:rFonts w:ascii="Arial" w:hAnsi="Arial" w:cs="Arial"/>
          <w:color w:val="000000"/>
          <w:sz w:val="24"/>
          <w:szCs w:val="24"/>
        </w:rPr>
        <w:t xml:space="preserve">is agreed locally and nationally; there are plans to </w:t>
      </w:r>
      <w:r w:rsidR="005B6DC8" w:rsidRPr="0003104B">
        <w:rPr>
          <w:rFonts w:ascii="Arial" w:hAnsi="Arial" w:cs="Arial"/>
          <w:color w:val="000000"/>
          <w:sz w:val="24"/>
          <w:szCs w:val="24"/>
        </w:rPr>
        <w:t>integrate the team</w:t>
      </w:r>
      <w:r w:rsidR="004D2076" w:rsidRPr="0003104B">
        <w:rPr>
          <w:rFonts w:ascii="Arial" w:hAnsi="Arial" w:cs="Arial"/>
          <w:color w:val="000000"/>
          <w:sz w:val="24"/>
          <w:szCs w:val="24"/>
        </w:rPr>
        <w:t xml:space="preserve">’s </w:t>
      </w:r>
      <w:r w:rsidR="005B6DC8" w:rsidRPr="0003104B">
        <w:rPr>
          <w:rFonts w:ascii="Arial" w:hAnsi="Arial" w:cs="Arial"/>
          <w:color w:val="000000"/>
          <w:sz w:val="24"/>
          <w:szCs w:val="24"/>
        </w:rPr>
        <w:t xml:space="preserve">interventions with the mainstream work on community </w:t>
      </w:r>
      <w:r w:rsidR="00473117" w:rsidRPr="0003104B">
        <w:rPr>
          <w:rFonts w:ascii="Arial" w:hAnsi="Arial" w:cs="Arial"/>
          <w:color w:val="000000"/>
          <w:sz w:val="24"/>
          <w:szCs w:val="24"/>
        </w:rPr>
        <w:t xml:space="preserve">Medication Assisted </w:t>
      </w:r>
      <w:r w:rsidR="00AB3149" w:rsidRPr="0003104B">
        <w:rPr>
          <w:rFonts w:ascii="Arial" w:hAnsi="Arial" w:cs="Arial"/>
          <w:color w:val="000000"/>
          <w:sz w:val="24"/>
          <w:szCs w:val="24"/>
        </w:rPr>
        <w:t>T</w:t>
      </w:r>
      <w:r w:rsidR="00473117" w:rsidRPr="0003104B">
        <w:rPr>
          <w:rFonts w:ascii="Arial" w:hAnsi="Arial" w:cs="Arial"/>
          <w:color w:val="000000"/>
          <w:sz w:val="24"/>
          <w:szCs w:val="24"/>
        </w:rPr>
        <w:t xml:space="preserve">reatment </w:t>
      </w:r>
      <w:r w:rsidR="004D2076" w:rsidRPr="0003104B">
        <w:rPr>
          <w:rFonts w:ascii="Arial" w:hAnsi="Arial" w:cs="Arial"/>
          <w:color w:val="000000"/>
          <w:sz w:val="24"/>
          <w:szCs w:val="24"/>
        </w:rPr>
        <w:t xml:space="preserve">(the central prescribing clinics) </w:t>
      </w:r>
      <w:r w:rsidR="005B6DC8" w:rsidRPr="0003104B">
        <w:rPr>
          <w:rFonts w:ascii="Arial" w:hAnsi="Arial" w:cs="Arial"/>
          <w:color w:val="000000"/>
          <w:sz w:val="24"/>
          <w:szCs w:val="24"/>
        </w:rPr>
        <w:t xml:space="preserve">and other developments in the </w:t>
      </w:r>
      <w:r w:rsidR="00473117" w:rsidRPr="0003104B">
        <w:rPr>
          <w:rFonts w:ascii="Arial" w:hAnsi="Arial" w:cs="Arial"/>
          <w:color w:val="000000"/>
          <w:sz w:val="24"/>
          <w:szCs w:val="24"/>
        </w:rPr>
        <w:t xml:space="preserve">Justice </w:t>
      </w:r>
      <w:r w:rsidR="005B6DC8" w:rsidRPr="0003104B">
        <w:rPr>
          <w:rFonts w:ascii="Arial" w:hAnsi="Arial" w:cs="Arial"/>
          <w:color w:val="000000"/>
          <w:sz w:val="24"/>
          <w:szCs w:val="24"/>
        </w:rPr>
        <w:t xml:space="preserve">pathways (court and prison </w:t>
      </w:r>
      <w:r w:rsidR="004D2076" w:rsidRPr="0003104B">
        <w:rPr>
          <w:rFonts w:ascii="Arial" w:hAnsi="Arial" w:cs="Arial"/>
          <w:color w:val="000000"/>
          <w:sz w:val="24"/>
          <w:szCs w:val="24"/>
        </w:rPr>
        <w:t>services)</w:t>
      </w:r>
      <w:r w:rsidR="00CF7D9D">
        <w:rPr>
          <w:rFonts w:ascii="Arial" w:hAnsi="Arial" w:cs="Arial"/>
          <w:color w:val="000000"/>
          <w:sz w:val="24"/>
          <w:szCs w:val="24"/>
        </w:rPr>
        <w:t>.</w:t>
      </w:r>
    </w:p>
    <w:p w14:paraId="72B0F112" w14:textId="77777777" w:rsidR="005F4C92" w:rsidRDefault="00D00419" w:rsidP="00C34A0A">
      <w:pPr>
        <w:pStyle w:val="Heading3"/>
        <w:ind w:left="720" w:hanging="720"/>
        <w:jc w:val="both"/>
        <w:rPr>
          <w:rFonts w:ascii="Arial" w:hAnsi="Arial" w:cs="Arial"/>
          <w:color w:val="auto"/>
        </w:rPr>
      </w:pPr>
      <w:bookmarkStart w:id="24" w:name="_Toc106377052"/>
      <w:r w:rsidRPr="007248EE">
        <w:rPr>
          <w:rFonts w:ascii="Arial" w:hAnsi="Arial" w:cs="Arial"/>
          <w:b/>
          <w:bCs/>
          <w:color w:val="auto"/>
        </w:rPr>
        <w:lastRenderedPageBreak/>
        <w:t>4.6</w:t>
      </w:r>
      <w:r w:rsidRPr="00D00419">
        <w:rPr>
          <w:rFonts w:ascii="Arial" w:hAnsi="Arial" w:cs="Arial"/>
          <w:color w:val="auto"/>
        </w:rPr>
        <w:tab/>
      </w:r>
      <w:bookmarkEnd w:id="24"/>
      <w:r w:rsidR="00A64772" w:rsidRPr="00D00419">
        <w:rPr>
          <w:rFonts w:ascii="Arial" w:hAnsi="Arial" w:cs="Arial"/>
          <w:color w:val="auto"/>
        </w:rPr>
        <w:t xml:space="preserve">Ongoing developments in this area include the embedding of a </w:t>
      </w:r>
      <w:r w:rsidR="00A64772" w:rsidRPr="00D00419">
        <w:rPr>
          <w:rFonts w:ascii="Arial" w:hAnsi="Arial" w:cs="Arial"/>
          <w:b/>
          <w:bCs/>
          <w:color w:val="auto"/>
        </w:rPr>
        <w:t xml:space="preserve">court liaison </w:t>
      </w:r>
      <w:r w:rsidR="00FC7795" w:rsidRPr="00D00419">
        <w:rPr>
          <w:rFonts w:ascii="Arial" w:hAnsi="Arial" w:cs="Arial"/>
          <w:b/>
          <w:bCs/>
          <w:color w:val="auto"/>
        </w:rPr>
        <w:t>service.</w:t>
      </w:r>
      <w:r w:rsidR="00BB5797" w:rsidRPr="00D00419">
        <w:rPr>
          <w:rFonts w:ascii="Arial" w:hAnsi="Arial" w:cs="Arial"/>
          <w:b/>
          <w:bCs/>
          <w:color w:val="auto"/>
        </w:rPr>
        <w:t xml:space="preserve"> </w:t>
      </w:r>
      <w:r w:rsidR="00BB5797" w:rsidRPr="00D00419">
        <w:rPr>
          <w:rFonts w:ascii="Arial" w:hAnsi="Arial" w:cs="Arial"/>
          <w:color w:val="auto"/>
        </w:rPr>
        <w:t>This service</w:t>
      </w:r>
      <w:r w:rsidR="00A64772" w:rsidRPr="00D00419">
        <w:rPr>
          <w:rFonts w:ascii="Arial" w:hAnsi="Arial" w:cs="Arial"/>
          <w:color w:val="auto"/>
        </w:rPr>
        <w:t xml:space="preserve"> is successfully identifying people</w:t>
      </w:r>
      <w:r w:rsidR="00136CBE">
        <w:rPr>
          <w:rFonts w:ascii="Arial" w:hAnsi="Arial" w:cs="Arial"/>
          <w:color w:val="auto"/>
        </w:rPr>
        <w:t>,</w:t>
      </w:r>
      <w:r w:rsidR="00A64772" w:rsidRPr="00D00419">
        <w:rPr>
          <w:rFonts w:ascii="Arial" w:hAnsi="Arial" w:cs="Arial"/>
          <w:color w:val="auto"/>
        </w:rPr>
        <w:t xml:space="preserve"> who are passing through court and who would benefit from interventions to address their drug or alcohol use</w:t>
      </w:r>
      <w:r w:rsidR="00136CBE">
        <w:rPr>
          <w:rFonts w:ascii="Arial" w:hAnsi="Arial" w:cs="Arial"/>
          <w:color w:val="auto"/>
        </w:rPr>
        <w:t>,</w:t>
      </w:r>
      <w:r w:rsidR="00A64772" w:rsidRPr="00D00419">
        <w:rPr>
          <w:rFonts w:ascii="Arial" w:hAnsi="Arial" w:cs="Arial"/>
          <w:color w:val="auto"/>
        </w:rPr>
        <w:t xml:space="preserve"> and making referrals</w:t>
      </w:r>
      <w:r w:rsidR="00BB5797" w:rsidRPr="00D00419">
        <w:rPr>
          <w:rFonts w:ascii="Arial" w:hAnsi="Arial" w:cs="Arial"/>
          <w:color w:val="auto"/>
        </w:rPr>
        <w:t>.</w:t>
      </w:r>
    </w:p>
    <w:p w14:paraId="6A30D025" w14:textId="091D4118" w:rsidR="00D00419" w:rsidRPr="00D00419" w:rsidRDefault="00D00419" w:rsidP="00C34A0A">
      <w:pPr>
        <w:pStyle w:val="Heading3"/>
        <w:ind w:left="720" w:hanging="720"/>
        <w:jc w:val="both"/>
      </w:pPr>
    </w:p>
    <w:p w14:paraId="4D2C3520" w14:textId="59B4773B" w:rsidR="002E5670" w:rsidRDefault="00D00419" w:rsidP="000B1376">
      <w:pPr>
        <w:pStyle w:val="Heading3"/>
        <w:ind w:left="720" w:hanging="720"/>
        <w:jc w:val="both"/>
        <w:rPr>
          <w:rFonts w:ascii="Arial" w:hAnsi="Arial" w:cs="Arial"/>
          <w:color w:val="auto"/>
        </w:rPr>
      </w:pPr>
      <w:r w:rsidRPr="007248EE">
        <w:rPr>
          <w:rFonts w:ascii="Arial" w:hAnsi="Arial" w:cs="Arial"/>
          <w:b/>
          <w:bCs/>
          <w:color w:val="auto"/>
        </w:rPr>
        <w:t>4.7</w:t>
      </w:r>
      <w:r w:rsidRPr="00D00419">
        <w:rPr>
          <w:rFonts w:ascii="Arial" w:hAnsi="Arial" w:cs="Arial"/>
          <w:color w:val="auto"/>
        </w:rPr>
        <w:tab/>
        <w:t xml:space="preserve"> A dedicated </w:t>
      </w:r>
      <w:r w:rsidR="00A64772" w:rsidRPr="00D00419">
        <w:rPr>
          <w:rFonts w:ascii="Arial" w:hAnsi="Arial" w:cs="Arial"/>
          <w:color w:val="auto"/>
        </w:rPr>
        <w:t>recovery space for mutual aid and professional support at HMP Edinburgh</w:t>
      </w:r>
      <w:r w:rsidRPr="00D00419">
        <w:rPr>
          <w:rFonts w:ascii="Arial" w:hAnsi="Arial" w:cs="Arial"/>
          <w:color w:val="auto"/>
        </w:rPr>
        <w:t xml:space="preserve"> - </w:t>
      </w:r>
      <w:r w:rsidR="00A64772" w:rsidRPr="00D00419">
        <w:rPr>
          <w:rFonts w:ascii="Arial" w:hAnsi="Arial" w:cs="Arial"/>
          <w:b/>
          <w:bCs/>
          <w:color w:val="auto"/>
        </w:rPr>
        <w:t>The Cov</w:t>
      </w:r>
      <w:r w:rsidRPr="00D00419">
        <w:rPr>
          <w:rFonts w:ascii="Arial" w:hAnsi="Arial" w:cs="Arial"/>
          <w:b/>
          <w:bCs/>
          <w:color w:val="auto"/>
        </w:rPr>
        <w:t xml:space="preserve">e - </w:t>
      </w:r>
      <w:r w:rsidRPr="00D00419">
        <w:rPr>
          <w:rFonts w:ascii="Arial" w:hAnsi="Arial" w:cs="Arial"/>
          <w:color w:val="auto"/>
        </w:rPr>
        <w:t xml:space="preserve">is being developed. </w:t>
      </w:r>
    </w:p>
    <w:p w14:paraId="7B4EF1AA" w14:textId="1E9A01CB" w:rsidR="008E5305" w:rsidRDefault="008E5305" w:rsidP="008E5305"/>
    <w:p w14:paraId="6B85E517" w14:textId="77777777" w:rsidR="002E5315" w:rsidRPr="008919CF" w:rsidRDefault="002E5315" w:rsidP="00242CB3">
      <w:pPr>
        <w:rPr>
          <w:rFonts w:ascii="Arial" w:hAnsi="Arial" w:cs="Arial"/>
          <w:b/>
          <w:bCs/>
          <w:color w:val="0070C0"/>
          <w:sz w:val="28"/>
          <w:szCs w:val="28"/>
        </w:rPr>
      </w:pPr>
      <w:bookmarkStart w:id="25" w:name="_Hlk140583746"/>
      <w:r w:rsidRPr="008919CF">
        <w:rPr>
          <w:rFonts w:ascii="Arial" w:hAnsi="Arial" w:cs="Arial"/>
          <w:b/>
          <w:bCs/>
          <w:color w:val="0070C0"/>
          <w:sz w:val="28"/>
          <w:szCs w:val="28"/>
        </w:rPr>
        <w:t>5.</w:t>
      </w:r>
      <w:r w:rsidRPr="008919CF">
        <w:rPr>
          <w:rFonts w:ascii="Arial" w:hAnsi="Arial" w:cs="Arial"/>
          <w:b/>
          <w:bCs/>
          <w:color w:val="0070C0"/>
          <w:sz w:val="28"/>
          <w:szCs w:val="28"/>
        </w:rPr>
        <w:tab/>
        <w:t xml:space="preserve">Developing an Alcohol Framework </w:t>
      </w:r>
    </w:p>
    <w:p w14:paraId="73A35A17" w14:textId="5987A7D5" w:rsidR="00214A1F" w:rsidRDefault="008E5305" w:rsidP="008E5305">
      <w:pPr>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214A1F">
        <w:rPr>
          <w:rFonts w:ascii="Arial" w:hAnsi="Arial" w:cs="Arial"/>
          <w:sz w:val="24"/>
          <w:szCs w:val="24"/>
        </w:rPr>
        <w:t>The EADP alcohol strategy and action plan were developed in 2017</w:t>
      </w:r>
      <w:r w:rsidR="00AD33C0">
        <w:rPr>
          <w:rFonts w:ascii="Arial" w:hAnsi="Arial" w:cs="Arial"/>
          <w:sz w:val="24"/>
          <w:szCs w:val="24"/>
        </w:rPr>
        <w:t xml:space="preserve"> in</w:t>
      </w:r>
      <w:r w:rsidR="00214A1F">
        <w:rPr>
          <w:rFonts w:ascii="Arial" w:hAnsi="Arial" w:cs="Arial"/>
          <w:sz w:val="24"/>
          <w:szCs w:val="24"/>
        </w:rPr>
        <w:t xml:space="preserve"> respon</w:t>
      </w:r>
      <w:r w:rsidR="00AD33C0">
        <w:rPr>
          <w:rFonts w:ascii="Arial" w:hAnsi="Arial" w:cs="Arial"/>
          <w:sz w:val="24"/>
          <w:szCs w:val="24"/>
        </w:rPr>
        <w:t>se</w:t>
      </w:r>
      <w:r w:rsidR="00214A1F">
        <w:rPr>
          <w:rFonts w:ascii="Arial" w:hAnsi="Arial" w:cs="Arial"/>
          <w:sz w:val="24"/>
          <w:szCs w:val="24"/>
        </w:rPr>
        <w:t xml:space="preserve"> to the Scottish Government’s current alcohol strategy</w:t>
      </w:r>
      <w:r w:rsidR="00AD33C0">
        <w:rPr>
          <w:rFonts w:ascii="Arial" w:hAnsi="Arial" w:cs="Arial"/>
          <w:sz w:val="24"/>
          <w:szCs w:val="24"/>
        </w:rPr>
        <w:t xml:space="preserve"> </w:t>
      </w:r>
      <w:r w:rsidR="00214A1F">
        <w:rPr>
          <w:rFonts w:ascii="Arial" w:hAnsi="Arial" w:cs="Arial"/>
          <w:sz w:val="24"/>
          <w:szCs w:val="24"/>
        </w:rPr>
        <w:t>(Changing Scotland’s Relationship with Alcohol: A Framework for Action, 2009</w:t>
      </w:r>
      <w:r w:rsidR="00AD33C0">
        <w:rPr>
          <w:rFonts w:ascii="Arial" w:hAnsi="Arial" w:cs="Arial"/>
          <w:sz w:val="24"/>
          <w:szCs w:val="24"/>
        </w:rPr>
        <w:t>)</w:t>
      </w:r>
      <w:r w:rsidR="00214A1F">
        <w:rPr>
          <w:rFonts w:ascii="Arial" w:hAnsi="Arial" w:cs="Arial"/>
          <w:sz w:val="24"/>
          <w:szCs w:val="24"/>
        </w:rPr>
        <w:t xml:space="preserve"> and aligns with the updated SG Alcohol </w:t>
      </w:r>
      <w:hyperlink r:id="rId13" w:history="1">
        <w:r w:rsidR="00214A1F">
          <w:rPr>
            <w:rStyle w:val="Hyperlink"/>
            <w:rFonts w:ascii="Arial" w:hAnsi="Arial" w:cs="Arial"/>
            <w:sz w:val="24"/>
            <w:szCs w:val="24"/>
          </w:rPr>
          <w:t>Framework (2018</w:t>
        </w:r>
      </w:hyperlink>
      <w:r w:rsidR="00214A1F">
        <w:rPr>
          <w:rFonts w:ascii="Arial" w:hAnsi="Arial" w:cs="Arial"/>
          <w:sz w:val="24"/>
          <w:szCs w:val="24"/>
        </w:rPr>
        <w:t xml:space="preserve">). </w:t>
      </w:r>
    </w:p>
    <w:p w14:paraId="686E39B7" w14:textId="6BFB113A" w:rsidR="00214A1F" w:rsidRDefault="008E5305" w:rsidP="008E5305">
      <w:pPr>
        <w:ind w:left="720" w:hanging="720"/>
        <w:rPr>
          <w:rFonts w:ascii="Arial" w:hAnsi="Arial" w:cs="Arial"/>
          <w:sz w:val="24"/>
          <w:szCs w:val="24"/>
        </w:rPr>
      </w:pPr>
      <w:r>
        <w:rPr>
          <w:rFonts w:ascii="Arial" w:hAnsi="Arial" w:cs="Arial"/>
          <w:sz w:val="24"/>
          <w:szCs w:val="24"/>
        </w:rPr>
        <w:t>5.2</w:t>
      </w:r>
      <w:r>
        <w:rPr>
          <w:rFonts w:ascii="Arial" w:hAnsi="Arial" w:cs="Arial"/>
          <w:sz w:val="24"/>
          <w:szCs w:val="24"/>
        </w:rPr>
        <w:tab/>
      </w:r>
      <w:r w:rsidR="00214A1F">
        <w:rPr>
          <w:rFonts w:ascii="Arial" w:hAnsi="Arial" w:cs="Arial"/>
          <w:sz w:val="24"/>
          <w:szCs w:val="24"/>
        </w:rPr>
        <w:t xml:space="preserve">The focus of </w:t>
      </w:r>
      <w:r w:rsidR="00A06050">
        <w:rPr>
          <w:rFonts w:ascii="Arial" w:hAnsi="Arial" w:cs="Arial"/>
          <w:sz w:val="24"/>
          <w:szCs w:val="24"/>
        </w:rPr>
        <w:t>national</w:t>
      </w:r>
      <w:r w:rsidR="00214A1F">
        <w:rPr>
          <w:rFonts w:ascii="Arial" w:hAnsi="Arial" w:cs="Arial"/>
          <w:sz w:val="24"/>
          <w:szCs w:val="24"/>
        </w:rPr>
        <w:t xml:space="preserve"> and local alcohol strategy is reducing alcohol-related harm by reducing alcohol consumption through actions directed at the whole population</w:t>
      </w:r>
      <w:r w:rsidR="00A06050">
        <w:rPr>
          <w:rFonts w:ascii="Arial" w:hAnsi="Arial" w:cs="Arial"/>
          <w:sz w:val="24"/>
          <w:szCs w:val="24"/>
        </w:rPr>
        <w:t>,</w:t>
      </w:r>
      <w:r w:rsidR="00214A1F">
        <w:rPr>
          <w:rFonts w:ascii="Arial" w:hAnsi="Arial" w:cs="Arial"/>
          <w:sz w:val="24"/>
          <w:szCs w:val="24"/>
        </w:rPr>
        <w:t xml:space="preserve"> alongside actions targeted at high-risk groups and individuals. It understands the drivers of alcohol related harm to be:</w:t>
      </w:r>
    </w:p>
    <w:p w14:paraId="67A9182A" w14:textId="78BFEA5D" w:rsidR="00214A1F" w:rsidRDefault="005F4C92" w:rsidP="008E5305">
      <w:pPr>
        <w:tabs>
          <w:tab w:val="left" w:pos="993"/>
        </w:tabs>
        <w:ind w:left="720"/>
        <w:rPr>
          <w:rFonts w:ascii="Arial" w:hAnsi="Arial" w:cs="Arial"/>
          <w:sz w:val="24"/>
          <w:szCs w:val="24"/>
        </w:rPr>
      </w:pPr>
      <w:r>
        <w:rPr>
          <w:rFonts w:ascii="Arial" w:hAnsi="Arial" w:cs="Arial"/>
          <w:sz w:val="24"/>
          <w:szCs w:val="24"/>
        </w:rPr>
        <w:t>(</w:t>
      </w:r>
      <w:r w:rsidR="00214A1F">
        <w:rPr>
          <w:rFonts w:ascii="Arial" w:hAnsi="Arial" w:cs="Arial"/>
          <w:sz w:val="24"/>
          <w:szCs w:val="24"/>
        </w:rPr>
        <w:t>1)</w:t>
      </w:r>
      <w:r>
        <w:rPr>
          <w:rFonts w:ascii="Arial" w:hAnsi="Arial" w:cs="Arial"/>
          <w:sz w:val="24"/>
          <w:szCs w:val="24"/>
        </w:rPr>
        <w:tab/>
      </w:r>
      <w:r w:rsidR="00214A1F">
        <w:rPr>
          <w:rFonts w:ascii="Arial" w:hAnsi="Arial" w:cs="Arial"/>
          <w:sz w:val="24"/>
          <w:szCs w:val="24"/>
        </w:rPr>
        <w:t xml:space="preserve">how cheap alcohol is (affordability); </w:t>
      </w:r>
    </w:p>
    <w:p w14:paraId="5D10F8AB" w14:textId="02A6D7A1" w:rsidR="00214A1F" w:rsidRDefault="005F4C92" w:rsidP="008E5305">
      <w:pPr>
        <w:tabs>
          <w:tab w:val="left" w:pos="993"/>
        </w:tabs>
        <w:ind w:left="720"/>
        <w:rPr>
          <w:rFonts w:ascii="Arial" w:hAnsi="Arial" w:cs="Arial"/>
          <w:sz w:val="24"/>
          <w:szCs w:val="24"/>
        </w:rPr>
      </w:pPr>
      <w:r>
        <w:rPr>
          <w:rFonts w:ascii="Arial" w:hAnsi="Arial" w:cs="Arial"/>
          <w:sz w:val="24"/>
          <w:szCs w:val="24"/>
        </w:rPr>
        <w:t>(</w:t>
      </w:r>
      <w:r w:rsidR="00214A1F">
        <w:rPr>
          <w:rFonts w:ascii="Arial" w:hAnsi="Arial" w:cs="Arial"/>
          <w:sz w:val="24"/>
          <w:szCs w:val="24"/>
        </w:rPr>
        <w:t>2)</w:t>
      </w:r>
      <w:r>
        <w:rPr>
          <w:rFonts w:ascii="Arial" w:hAnsi="Arial" w:cs="Arial"/>
          <w:sz w:val="24"/>
          <w:szCs w:val="24"/>
        </w:rPr>
        <w:tab/>
      </w:r>
      <w:r w:rsidR="00214A1F">
        <w:rPr>
          <w:rFonts w:ascii="Arial" w:hAnsi="Arial" w:cs="Arial"/>
          <w:sz w:val="24"/>
          <w:szCs w:val="24"/>
        </w:rPr>
        <w:t xml:space="preserve">how easy it is to purchase or consume alcohol (availability); </w:t>
      </w:r>
    </w:p>
    <w:p w14:paraId="532CD244" w14:textId="55AAF987" w:rsidR="00214A1F" w:rsidRDefault="005F4C92" w:rsidP="008E5305">
      <w:pPr>
        <w:tabs>
          <w:tab w:val="left" w:pos="993"/>
        </w:tabs>
        <w:ind w:left="1429" w:hanging="709"/>
        <w:rPr>
          <w:rFonts w:ascii="Arial" w:hAnsi="Arial" w:cs="Arial"/>
          <w:sz w:val="24"/>
          <w:szCs w:val="24"/>
        </w:rPr>
      </w:pPr>
      <w:r>
        <w:rPr>
          <w:rFonts w:ascii="Arial" w:hAnsi="Arial" w:cs="Arial"/>
          <w:sz w:val="24"/>
          <w:szCs w:val="24"/>
        </w:rPr>
        <w:t>(</w:t>
      </w:r>
      <w:r w:rsidR="00214A1F">
        <w:rPr>
          <w:rFonts w:ascii="Arial" w:hAnsi="Arial" w:cs="Arial"/>
          <w:sz w:val="24"/>
          <w:szCs w:val="24"/>
        </w:rPr>
        <w:t>3)</w:t>
      </w:r>
      <w:r>
        <w:rPr>
          <w:rFonts w:ascii="Arial" w:hAnsi="Arial" w:cs="Arial"/>
          <w:sz w:val="24"/>
          <w:szCs w:val="24"/>
        </w:rPr>
        <w:tab/>
      </w:r>
      <w:r w:rsidR="00214A1F">
        <w:rPr>
          <w:rFonts w:ascii="Arial" w:hAnsi="Arial" w:cs="Arial"/>
          <w:sz w:val="24"/>
          <w:szCs w:val="24"/>
        </w:rPr>
        <w:t>the social norms (in own home, and outside the home) surrounding its consumption (acceptability).</w:t>
      </w:r>
    </w:p>
    <w:p w14:paraId="72E656C4" w14:textId="5B420474" w:rsidR="00214A1F" w:rsidRDefault="008E5305" w:rsidP="008E5305">
      <w:pPr>
        <w:ind w:left="720" w:hanging="720"/>
        <w:rPr>
          <w:rFonts w:ascii="Arial" w:hAnsi="Arial" w:cs="Arial"/>
          <w:sz w:val="24"/>
          <w:szCs w:val="24"/>
        </w:rPr>
      </w:pPr>
      <w:r>
        <w:rPr>
          <w:rFonts w:ascii="Arial" w:hAnsi="Arial" w:cs="Arial"/>
          <w:sz w:val="24"/>
          <w:szCs w:val="24"/>
        </w:rPr>
        <w:t>5.3</w:t>
      </w:r>
      <w:r>
        <w:rPr>
          <w:rFonts w:ascii="Arial" w:hAnsi="Arial" w:cs="Arial"/>
          <w:sz w:val="24"/>
          <w:szCs w:val="24"/>
        </w:rPr>
        <w:tab/>
      </w:r>
      <w:r w:rsidR="00214A1F">
        <w:rPr>
          <w:rFonts w:ascii="Arial" w:hAnsi="Arial" w:cs="Arial"/>
          <w:sz w:val="24"/>
          <w:szCs w:val="24"/>
        </w:rPr>
        <w:t xml:space="preserve">The focus is not principally the system of treatment and recovery support which has been developed alongside drugs treatment through more recent SG publications. </w:t>
      </w:r>
    </w:p>
    <w:p w14:paraId="313A78CE" w14:textId="29C1596C" w:rsidR="00214A1F" w:rsidRDefault="008E5305" w:rsidP="008E5305">
      <w:pPr>
        <w:ind w:left="720" w:hanging="720"/>
        <w:rPr>
          <w:rFonts w:ascii="Arial" w:hAnsi="Arial" w:cs="Arial"/>
          <w:sz w:val="24"/>
          <w:szCs w:val="24"/>
        </w:rPr>
      </w:pPr>
      <w:r>
        <w:rPr>
          <w:rFonts w:ascii="Arial" w:hAnsi="Arial" w:cs="Arial"/>
          <w:sz w:val="24"/>
          <w:szCs w:val="24"/>
        </w:rPr>
        <w:t>5.4</w:t>
      </w:r>
      <w:r>
        <w:rPr>
          <w:rFonts w:ascii="Arial" w:hAnsi="Arial" w:cs="Arial"/>
          <w:sz w:val="24"/>
          <w:szCs w:val="24"/>
        </w:rPr>
        <w:tab/>
      </w:r>
      <w:r w:rsidR="00214A1F">
        <w:rPr>
          <w:rFonts w:ascii="Arial" w:hAnsi="Arial" w:cs="Arial"/>
          <w:sz w:val="24"/>
          <w:szCs w:val="24"/>
        </w:rPr>
        <w:t xml:space="preserve">Since the publication of the strategy, there have been a number of changes in the strategic picture, including learning from the implementation of the national policy, and a number of intervening events (public health restructuring, loss of ADP capacity, COVID). </w:t>
      </w:r>
    </w:p>
    <w:p w14:paraId="67CCF11B" w14:textId="4B68BA25" w:rsidR="0061194D" w:rsidRDefault="008E5305" w:rsidP="008E5305">
      <w:pPr>
        <w:ind w:left="720" w:hanging="720"/>
        <w:rPr>
          <w:rFonts w:ascii="Arial" w:hAnsi="Arial" w:cs="Arial"/>
          <w:b/>
          <w:bCs/>
          <w:color w:val="0070C0"/>
          <w:sz w:val="28"/>
          <w:szCs w:val="28"/>
        </w:rPr>
      </w:pPr>
      <w:r>
        <w:rPr>
          <w:rFonts w:ascii="Arial" w:hAnsi="Arial" w:cs="Arial"/>
          <w:sz w:val="24"/>
          <w:szCs w:val="24"/>
        </w:rPr>
        <w:t>5.5</w:t>
      </w:r>
      <w:r>
        <w:rPr>
          <w:rFonts w:ascii="Arial" w:hAnsi="Arial" w:cs="Arial"/>
          <w:sz w:val="24"/>
          <w:szCs w:val="24"/>
        </w:rPr>
        <w:tab/>
      </w:r>
      <w:r w:rsidR="00214A1F">
        <w:rPr>
          <w:rFonts w:ascii="Arial" w:hAnsi="Arial" w:cs="Arial"/>
          <w:sz w:val="24"/>
          <w:szCs w:val="24"/>
        </w:rPr>
        <w:t xml:space="preserve">It was agreed at the EADP </w:t>
      </w:r>
      <w:r>
        <w:rPr>
          <w:rFonts w:ascii="Arial" w:hAnsi="Arial" w:cs="Arial"/>
          <w:sz w:val="24"/>
          <w:szCs w:val="24"/>
        </w:rPr>
        <w:t>Executive</w:t>
      </w:r>
      <w:r w:rsidR="00214A1F">
        <w:rPr>
          <w:rFonts w:ascii="Arial" w:hAnsi="Arial" w:cs="Arial"/>
          <w:sz w:val="24"/>
          <w:szCs w:val="24"/>
        </w:rPr>
        <w:t xml:space="preserve"> in April 2023 that the strategy itself would be refreshed for April 2024, and that NHSL Public Health and EADP officers should review the current action plan with the aim of identifying feasible interim actions for the remainder of 2023-24 based on the existing plan and available resources.</w:t>
      </w:r>
    </w:p>
    <w:p w14:paraId="793EEC17" w14:textId="77777777" w:rsidR="008E5305" w:rsidRDefault="008E5305" w:rsidP="00242CB3">
      <w:pPr>
        <w:rPr>
          <w:rFonts w:ascii="Arial" w:hAnsi="Arial" w:cs="Arial"/>
          <w:b/>
          <w:bCs/>
          <w:color w:val="0070C0"/>
          <w:sz w:val="28"/>
          <w:szCs w:val="28"/>
        </w:rPr>
      </w:pPr>
    </w:p>
    <w:p w14:paraId="24CCCFCA" w14:textId="0BB9FD81" w:rsidR="000F5972" w:rsidRDefault="00BE005E" w:rsidP="00242CB3">
      <w:pPr>
        <w:rPr>
          <w:rFonts w:ascii="Arial" w:hAnsi="Arial" w:cs="Arial"/>
          <w:b/>
          <w:bCs/>
          <w:color w:val="0070C0"/>
          <w:sz w:val="28"/>
          <w:szCs w:val="28"/>
        </w:rPr>
      </w:pPr>
      <w:r w:rsidRPr="008919CF">
        <w:rPr>
          <w:rFonts w:ascii="Arial" w:hAnsi="Arial" w:cs="Arial"/>
          <w:b/>
          <w:bCs/>
          <w:color w:val="0070C0"/>
          <w:sz w:val="28"/>
          <w:szCs w:val="28"/>
        </w:rPr>
        <w:t>6.</w:t>
      </w:r>
      <w:r w:rsidR="0061194D">
        <w:rPr>
          <w:rFonts w:ascii="Arial" w:hAnsi="Arial" w:cs="Arial"/>
          <w:b/>
          <w:bCs/>
          <w:color w:val="0070C0"/>
          <w:sz w:val="28"/>
          <w:szCs w:val="28"/>
        </w:rPr>
        <w:tab/>
      </w:r>
      <w:r w:rsidRPr="008919CF">
        <w:rPr>
          <w:rFonts w:ascii="Arial" w:hAnsi="Arial" w:cs="Arial"/>
          <w:b/>
          <w:bCs/>
          <w:color w:val="0070C0"/>
          <w:sz w:val="28"/>
          <w:szCs w:val="28"/>
        </w:rPr>
        <w:t>Finance</w:t>
      </w:r>
    </w:p>
    <w:p w14:paraId="38E7CEE0" w14:textId="77777777" w:rsidR="008E5305" w:rsidRDefault="008E5305" w:rsidP="008E5305">
      <w:pPr>
        <w:ind w:left="720" w:hanging="720"/>
        <w:jc w:val="both"/>
        <w:rPr>
          <w:rStyle w:val="contentpasted0"/>
          <w:rFonts w:ascii="Arial" w:eastAsia="Times New Roman" w:hAnsi="Arial" w:cs="Arial"/>
          <w:color w:val="000000"/>
          <w:sz w:val="24"/>
          <w:szCs w:val="24"/>
        </w:rPr>
      </w:pPr>
      <w:r>
        <w:rPr>
          <w:rStyle w:val="contentpasted0"/>
          <w:rFonts w:ascii="Arial" w:eastAsia="Times New Roman" w:hAnsi="Arial" w:cs="Arial"/>
          <w:color w:val="000000"/>
          <w:sz w:val="24"/>
          <w:szCs w:val="24"/>
        </w:rPr>
        <w:t>6.1</w:t>
      </w:r>
      <w:r>
        <w:rPr>
          <w:rStyle w:val="contentpasted0"/>
          <w:rFonts w:ascii="Arial" w:eastAsia="Times New Roman" w:hAnsi="Arial" w:cs="Arial"/>
          <w:color w:val="000000"/>
          <w:sz w:val="24"/>
          <w:szCs w:val="24"/>
        </w:rPr>
        <w:tab/>
      </w:r>
      <w:r w:rsidR="00653999" w:rsidRPr="00FE589C">
        <w:rPr>
          <w:rStyle w:val="contentpasted0"/>
          <w:rFonts w:ascii="Arial" w:eastAsia="Times New Roman" w:hAnsi="Arial" w:cs="Arial"/>
          <w:color w:val="000000"/>
          <w:sz w:val="24"/>
          <w:szCs w:val="24"/>
        </w:rPr>
        <w:t xml:space="preserve">The tables below show a breakdown of the income and expenditure of EADP for the financial year 2022/23. </w:t>
      </w:r>
    </w:p>
    <w:p w14:paraId="6019019A" w14:textId="77777777" w:rsidR="008E5305" w:rsidRDefault="008E5305" w:rsidP="008E5305">
      <w:pPr>
        <w:ind w:left="720" w:hanging="720"/>
        <w:jc w:val="both"/>
        <w:rPr>
          <w:rStyle w:val="contentpasted0"/>
          <w:rFonts w:eastAsia="Times New Roman"/>
          <w:color w:val="000000"/>
        </w:rPr>
      </w:pPr>
    </w:p>
    <w:p w14:paraId="7E9C34D4" w14:textId="0E484C8F" w:rsidR="00C34A0A" w:rsidRPr="00653999" w:rsidRDefault="008E5305" w:rsidP="008E5305">
      <w:pPr>
        <w:ind w:left="720" w:hanging="720"/>
        <w:jc w:val="both"/>
        <w:rPr>
          <w:rFonts w:ascii="Arial" w:eastAsia="Times New Roman" w:hAnsi="Arial" w:cs="Arial"/>
          <w:color w:val="000000"/>
          <w:sz w:val="24"/>
          <w:szCs w:val="24"/>
        </w:rPr>
      </w:pPr>
      <w:r w:rsidRPr="008E5305">
        <w:rPr>
          <w:rStyle w:val="contentpasted0"/>
          <w:rFonts w:ascii="Arial" w:eastAsia="Times New Roman" w:hAnsi="Arial" w:cs="Arial"/>
          <w:color w:val="000000"/>
          <w:sz w:val="24"/>
          <w:szCs w:val="24"/>
        </w:rPr>
        <w:t>6.2</w:t>
      </w:r>
      <w:r w:rsidRPr="008E5305">
        <w:rPr>
          <w:rStyle w:val="contentpasted0"/>
          <w:rFonts w:eastAsia="Times New Roman"/>
          <w:color w:val="000000"/>
          <w:sz w:val="24"/>
          <w:szCs w:val="24"/>
        </w:rPr>
        <w:tab/>
      </w:r>
      <w:r w:rsidR="00653999" w:rsidRPr="00FE589C">
        <w:rPr>
          <w:rStyle w:val="contentpasted0"/>
          <w:rFonts w:ascii="Arial" w:eastAsia="Times New Roman" w:hAnsi="Arial" w:cs="Arial"/>
          <w:color w:val="000000"/>
          <w:sz w:val="24"/>
          <w:szCs w:val="24"/>
        </w:rPr>
        <w:t xml:space="preserve">The final position shows an under-spend of £2.8m that has been carried forward within the IJB Reserves. The £2.8m </w:t>
      </w:r>
      <w:r>
        <w:rPr>
          <w:rStyle w:val="contentpasted0"/>
          <w:rFonts w:ascii="Arial" w:eastAsia="Times New Roman" w:hAnsi="Arial" w:cs="Arial"/>
          <w:color w:val="000000"/>
          <w:sz w:val="24"/>
          <w:szCs w:val="24"/>
        </w:rPr>
        <w:t>is</w:t>
      </w:r>
      <w:r w:rsidR="00653999" w:rsidRPr="00FE589C">
        <w:rPr>
          <w:rStyle w:val="contentpasted0"/>
          <w:rFonts w:ascii="Arial" w:eastAsia="Times New Roman" w:hAnsi="Arial" w:cs="Arial"/>
          <w:color w:val="000000"/>
          <w:sz w:val="24"/>
          <w:szCs w:val="24"/>
        </w:rPr>
        <w:t xml:space="preserve"> required to cover additional non-recurring expenditure plans approved by the EADP and by the Edinburgh IJB. The programme of non-recurring spend is expected to last until </w:t>
      </w:r>
      <w:r>
        <w:rPr>
          <w:rStyle w:val="contentpasted0"/>
          <w:rFonts w:ascii="Arial" w:eastAsia="Times New Roman" w:hAnsi="Arial" w:cs="Arial"/>
          <w:color w:val="000000"/>
          <w:sz w:val="24"/>
          <w:szCs w:val="24"/>
        </w:rPr>
        <w:t>20</w:t>
      </w:r>
      <w:r w:rsidR="00653999" w:rsidRPr="00FE589C">
        <w:rPr>
          <w:rStyle w:val="contentpasted0"/>
          <w:rFonts w:ascii="Arial" w:eastAsia="Times New Roman" w:hAnsi="Arial" w:cs="Arial"/>
          <w:color w:val="000000"/>
          <w:sz w:val="24"/>
          <w:szCs w:val="24"/>
        </w:rPr>
        <w:t>24/25 and it has been reported in the quarterly returns to the Scottish Government throughout the financial year.</w:t>
      </w:r>
    </w:p>
    <w:tbl>
      <w:tblPr>
        <w:tblW w:w="9560" w:type="dxa"/>
        <w:tblCellMar>
          <w:top w:w="15" w:type="dxa"/>
          <w:bottom w:w="15" w:type="dxa"/>
        </w:tblCellMar>
        <w:tblLook w:val="04A0" w:firstRow="1" w:lastRow="0" w:firstColumn="1" w:lastColumn="0" w:noHBand="0" w:noVBand="1"/>
      </w:tblPr>
      <w:tblGrid>
        <w:gridCol w:w="8140"/>
        <w:gridCol w:w="1420"/>
      </w:tblGrid>
      <w:tr w:rsidR="00A46219" w:rsidRPr="00075228" w14:paraId="2BA92992" w14:textId="77777777" w:rsidTr="006D6171">
        <w:trPr>
          <w:trHeight w:val="315"/>
        </w:trPr>
        <w:tc>
          <w:tcPr>
            <w:tcW w:w="8140" w:type="dxa"/>
            <w:tcBorders>
              <w:top w:val="nil"/>
              <w:left w:val="nil"/>
              <w:bottom w:val="single" w:sz="8" w:space="0" w:color="auto"/>
              <w:right w:val="nil"/>
            </w:tcBorders>
            <w:noWrap/>
            <w:vAlign w:val="center"/>
            <w:hideMark/>
          </w:tcPr>
          <w:p w14:paraId="72C02B4E" w14:textId="46DFDCF8" w:rsidR="00A46219" w:rsidRPr="008E5305" w:rsidRDefault="008E5305" w:rsidP="006D6171">
            <w:pPr>
              <w:rPr>
                <w:rFonts w:ascii="Arial" w:hAnsi="Arial" w:cs="Arial"/>
                <w:b/>
                <w:bCs/>
              </w:rPr>
            </w:pPr>
            <w:r w:rsidRPr="008E5305">
              <w:rPr>
                <w:rFonts w:ascii="Arial" w:hAnsi="Arial" w:cs="Arial"/>
                <w:b/>
                <w:bCs/>
              </w:rPr>
              <w:lastRenderedPageBreak/>
              <w:t xml:space="preserve">Table A: </w:t>
            </w:r>
            <w:r w:rsidR="00A46219" w:rsidRPr="008E5305">
              <w:rPr>
                <w:rFonts w:ascii="Arial" w:hAnsi="Arial" w:cs="Arial"/>
                <w:b/>
                <w:bCs/>
              </w:rPr>
              <w:t xml:space="preserve"> Total Income from all sources</w:t>
            </w:r>
          </w:p>
        </w:tc>
        <w:tc>
          <w:tcPr>
            <w:tcW w:w="1420" w:type="dxa"/>
            <w:tcBorders>
              <w:top w:val="nil"/>
              <w:left w:val="nil"/>
              <w:bottom w:val="single" w:sz="8" w:space="0" w:color="auto"/>
              <w:right w:val="nil"/>
            </w:tcBorders>
            <w:noWrap/>
            <w:vAlign w:val="bottom"/>
            <w:hideMark/>
          </w:tcPr>
          <w:p w14:paraId="514A54EF" w14:textId="77777777" w:rsidR="00A46219" w:rsidRPr="00075228" w:rsidRDefault="00A46219" w:rsidP="006D6171">
            <w:pPr>
              <w:rPr>
                <w:b/>
                <w:bCs/>
              </w:rPr>
            </w:pPr>
          </w:p>
        </w:tc>
      </w:tr>
      <w:tr w:rsidR="00A46219" w:rsidRPr="00075228" w14:paraId="6AC8A721" w14:textId="77777777" w:rsidTr="006D6171">
        <w:trPr>
          <w:trHeight w:val="300"/>
        </w:trPr>
        <w:tc>
          <w:tcPr>
            <w:tcW w:w="8140" w:type="dxa"/>
            <w:tcBorders>
              <w:top w:val="single" w:sz="8" w:space="0" w:color="auto"/>
              <w:left w:val="single" w:sz="8" w:space="0" w:color="auto"/>
              <w:bottom w:val="single" w:sz="4" w:space="0" w:color="auto"/>
              <w:right w:val="single" w:sz="8" w:space="0" w:color="auto"/>
            </w:tcBorders>
            <w:shd w:val="clear" w:color="000000" w:fill="E7E6E6"/>
            <w:vAlign w:val="center"/>
            <w:hideMark/>
          </w:tcPr>
          <w:p w14:paraId="13AC8A3A" w14:textId="77777777" w:rsidR="00A46219" w:rsidRPr="00075228" w:rsidRDefault="00A46219" w:rsidP="006D6171">
            <w:r w:rsidRPr="00075228">
              <w:t>Funding Source</w:t>
            </w:r>
          </w:p>
        </w:tc>
        <w:tc>
          <w:tcPr>
            <w:tcW w:w="1420" w:type="dxa"/>
            <w:tcBorders>
              <w:top w:val="single" w:sz="8" w:space="0" w:color="auto"/>
              <w:left w:val="single" w:sz="8" w:space="0" w:color="auto"/>
              <w:bottom w:val="single" w:sz="4" w:space="0" w:color="auto"/>
              <w:right w:val="single" w:sz="8" w:space="0" w:color="auto"/>
            </w:tcBorders>
            <w:shd w:val="clear" w:color="000000" w:fill="E7E6E6"/>
            <w:vAlign w:val="center"/>
            <w:hideMark/>
          </w:tcPr>
          <w:p w14:paraId="5D3F91C9" w14:textId="77777777" w:rsidR="00A46219" w:rsidRPr="00075228" w:rsidRDefault="00A46219" w:rsidP="006D6171">
            <w:pPr>
              <w:jc w:val="center"/>
            </w:pPr>
            <w:r w:rsidRPr="00075228">
              <w:t>£</w:t>
            </w:r>
          </w:p>
        </w:tc>
      </w:tr>
      <w:tr w:rsidR="00A46219" w:rsidRPr="00075228" w14:paraId="6A148C36" w14:textId="77777777" w:rsidTr="006D6171">
        <w:trPr>
          <w:trHeight w:val="315"/>
        </w:trPr>
        <w:tc>
          <w:tcPr>
            <w:tcW w:w="8140" w:type="dxa"/>
            <w:tcBorders>
              <w:top w:val="single" w:sz="4" w:space="0" w:color="auto"/>
              <w:left w:val="single" w:sz="8" w:space="0" w:color="auto"/>
              <w:bottom w:val="single" w:sz="8" w:space="0" w:color="auto"/>
              <w:right w:val="single" w:sz="8" w:space="0" w:color="auto"/>
            </w:tcBorders>
            <w:vAlign w:val="center"/>
            <w:hideMark/>
          </w:tcPr>
          <w:p w14:paraId="2EC09866" w14:textId="77777777" w:rsidR="00A46219" w:rsidRPr="00075228" w:rsidRDefault="00A46219" w:rsidP="006D6171">
            <w:r w:rsidRPr="00075228">
              <w:t>Scottish Government funding via NHS Board baseline allocation to Integration Authority</w:t>
            </w:r>
          </w:p>
        </w:tc>
        <w:tc>
          <w:tcPr>
            <w:tcW w:w="1420" w:type="dxa"/>
            <w:tcBorders>
              <w:top w:val="single" w:sz="4" w:space="0" w:color="auto"/>
              <w:left w:val="nil"/>
              <w:bottom w:val="single" w:sz="8" w:space="0" w:color="auto"/>
              <w:right w:val="single" w:sz="8" w:space="0" w:color="auto"/>
            </w:tcBorders>
            <w:vAlign w:val="center"/>
            <w:hideMark/>
          </w:tcPr>
          <w:p w14:paraId="2DA33AD3" w14:textId="77777777" w:rsidR="00A46219" w:rsidRPr="00075228" w:rsidRDefault="00A46219" w:rsidP="006D6171">
            <w:pPr>
              <w:jc w:val="center"/>
            </w:pPr>
            <w:r w:rsidRPr="00075228">
              <w:t>3,091,927</w:t>
            </w:r>
          </w:p>
        </w:tc>
      </w:tr>
      <w:tr w:rsidR="00A46219" w:rsidRPr="00075228" w14:paraId="4E7B94B9" w14:textId="77777777" w:rsidTr="006D6171">
        <w:trPr>
          <w:trHeight w:val="315"/>
        </w:trPr>
        <w:tc>
          <w:tcPr>
            <w:tcW w:w="8140" w:type="dxa"/>
            <w:tcBorders>
              <w:top w:val="nil"/>
              <w:left w:val="single" w:sz="8" w:space="0" w:color="auto"/>
              <w:bottom w:val="single" w:sz="8" w:space="0" w:color="auto"/>
              <w:right w:val="single" w:sz="8" w:space="0" w:color="auto"/>
            </w:tcBorders>
            <w:vAlign w:val="center"/>
            <w:hideMark/>
          </w:tcPr>
          <w:p w14:paraId="3153F279" w14:textId="77777777" w:rsidR="00A46219" w:rsidRPr="00075228" w:rsidRDefault="00A46219" w:rsidP="006D6171">
            <w:r w:rsidRPr="00075228">
              <w:t xml:space="preserve">2021/22 Programme for Government Funding and National Mission Funding </w:t>
            </w:r>
          </w:p>
        </w:tc>
        <w:tc>
          <w:tcPr>
            <w:tcW w:w="1420" w:type="dxa"/>
            <w:tcBorders>
              <w:top w:val="nil"/>
              <w:left w:val="nil"/>
              <w:bottom w:val="single" w:sz="8" w:space="0" w:color="auto"/>
              <w:right w:val="single" w:sz="8" w:space="0" w:color="auto"/>
            </w:tcBorders>
            <w:vAlign w:val="center"/>
            <w:hideMark/>
          </w:tcPr>
          <w:p w14:paraId="7C89D349" w14:textId="77777777" w:rsidR="00A46219" w:rsidRPr="00075228" w:rsidRDefault="00A46219" w:rsidP="006D6171">
            <w:pPr>
              <w:jc w:val="center"/>
            </w:pPr>
            <w:r w:rsidRPr="00075228">
              <w:t>1,848,564</w:t>
            </w:r>
          </w:p>
        </w:tc>
      </w:tr>
      <w:tr w:rsidR="00A46219" w:rsidRPr="00075228" w14:paraId="10F49C25" w14:textId="77777777" w:rsidTr="006D6171">
        <w:trPr>
          <w:trHeight w:val="315"/>
        </w:trPr>
        <w:tc>
          <w:tcPr>
            <w:tcW w:w="8140" w:type="dxa"/>
            <w:tcBorders>
              <w:top w:val="nil"/>
              <w:left w:val="single" w:sz="8" w:space="0" w:color="auto"/>
              <w:bottom w:val="single" w:sz="8" w:space="0" w:color="auto"/>
              <w:right w:val="single" w:sz="8" w:space="0" w:color="auto"/>
            </w:tcBorders>
            <w:vAlign w:val="center"/>
            <w:hideMark/>
          </w:tcPr>
          <w:p w14:paraId="76056B20" w14:textId="77777777" w:rsidR="00A46219" w:rsidRPr="00075228" w:rsidRDefault="00A46219" w:rsidP="006D6171">
            <w:r w:rsidRPr="00075228">
              <w:t xml:space="preserve">Additional funding from Integration Authority </w:t>
            </w:r>
          </w:p>
        </w:tc>
        <w:tc>
          <w:tcPr>
            <w:tcW w:w="1420" w:type="dxa"/>
            <w:tcBorders>
              <w:top w:val="nil"/>
              <w:left w:val="nil"/>
              <w:bottom w:val="single" w:sz="8" w:space="0" w:color="auto"/>
              <w:right w:val="single" w:sz="8" w:space="0" w:color="auto"/>
            </w:tcBorders>
            <w:vAlign w:val="center"/>
            <w:hideMark/>
          </w:tcPr>
          <w:p w14:paraId="48EB965F" w14:textId="77777777" w:rsidR="00A46219" w:rsidRPr="00075228" w:rsidRDefault="00A46219" w:rsidP="006D6171">
            <w:pPr>
              <w:jc w:val="center"/>
            </w:pPr>
            <w:r w:rsidRPr="00075228">
              <w:t>472,000</w:t>
            </w:r>
          </w:p>
        </w:tc>
      </w:tr>
      <w:tr w:rsidR="00A46219" w:rsidRPr="00075228" w14:paraId="14090673"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131704EC" w14:textId="77777777" w:rsidR="00A46219" w:rsidRPr="00075228" w:rsidRDefault="00A46219" w:rsidP="006D6171">
            <w:r w:rsidRPr="00075228">
              <w:t>Funding from Local Authority</w:t>
            </w:r>
          </w:p>
        </w:tc>
        <w:tc>
          <w:tcPr>
            <w:tcW w:w="1420" w:type="dxa"/>
            <w:tcBorders>
              <w:top w:val="nil"/>
              <w:left w:val="nil"/>
              <w:bottom w:val="single" w:sz="8" w:space="0" w:color="auto"/>
              <w:right w:val="single" w:sz="8" w:space="0" w:color="auto"/>
            </w:tcBorders>
            <w:vAlign w:val="center"/>
            <w:hideMark/>
          </w:tcPr>
          <w:p w14:paraId="75247E2A" w14:textId="77777777" w:rsidR="00A46219" w:rsidRPr="00075228" w:rsidRDefault="00A46219" w:rsidP="006D6171">
            <w:pPr>
              <w:jc w:val="center"/>
            </w:pPr>
            <w:r w:rsidRPr="00075228">
              <w:t>1,717,185</w:t>
            </w:r>
          </w:p>
        </w:tc>
      </w:tr>
      <w:tr w:rsidR="00A46219" w:rsidRPr="00075228" w14:paraId="576EB519" w14:textId="77777777" w:rsidTr="006D6171">
        <w:trPr>
          <w:trHeight w:val="315"/>
        </w:trPr>
        <w:tc>
          <w:tcPr>
            <w:tcW w:w="8140" w:type="dxa"/>
            <w:tcBorders>
              <w:top w:val="nil"/>
              <w:left w:val="single" w:sz="8" w:space="0" w:color="auto"/>
              <w:bottom w:val="single" w:sz="8" w:space="0" w:color="auto"/>
              <w:right w:val="single" w:sz="8" w:space="0" w:color="auto"/>
            </w:tcBorders>
            <w:vAlign w:val="center"/>
            <w:hideMark/>
          </w:tcPr>
          <w:p w14:paraId="3949208D" w14:textId="3F560E31" w:rsidR="00A46219" w:rsidRPr="00075228" w:rsidRDefault="00A46219" w:rsidP="006D6171">
            <w:r w:rsidRPr="00075228">
              <w:t xml:space="preserve">Total funding from other sources not detailed above </w:t>
            </w:r>
            <w:r w:rsidR="00457F40">
              <w:t>–</w:t>
            </w:r>
            <w:r w:rsidRPr="00075228">
              <w:t xml:space="preserve"> CORRA</w:t>
            </w:r>
          </w:p>
        </w:tc>
        <w:tc>
          <w:tcPr>
            <w:tcW w:w="1420" w:type="dxa"/>
            <w:tcBorders>
              <w:top w:val="nil"/>
              <w:left w:val="nil"/>
              <w:bottom w:val="single" w:sz="8" w:space="0" w:color="auto"/>
              <w:right w:val="single" w:sz="8" w:space="0" w:color="auto"/>
            </w:tcBorders>
            <w:vAlign w:val="center"/>
            <w:hideMark/>
          </w:tcPr>
          <w:p w14:paraId="45729298" w14:textId="77777777" w:rsidR="00A46219" w:rsidRPr="00075228" w:rsidRDefault="00A46219" w:rsidP="006D6171">
            <w:pPr>
              <w:jc w:val="center"/>
            </w:pPr>
          </w:p>
        </w:tc>
      </w:tr>
      <w:tr w:rsidR="00A46219" w:rsidRPr="00075228" w14:paraId="6C494610" w14:textId="77777777" w:rsidTr="006D6171">
        <w:trPr>
          <w:trHeight w:val="315"/>
        </w:trPr>
        <w:tc>
          <w:tcPr>
            <w:tcW w:w="8140" w:type="dxa"/>
            <w:tcBorders>
              <w:top w:val="nil"/>
              <w:left w:val="single" w:sz="8" w:space="0" w:color="auto"/>
              <w:bottom w:val="single" w:sz="8" w:space="0" w:color="auto"/>
              <w:right w:val="single" w:sz="8" w:space="0" w:color="auto"/>
            </w:tcBorders>
            <w:vAlign w:val="center"/>
            <w:hideMark/>
          </w:tcPr>
          <w:p w14:paraId="4D265ECA" w14:textId="77777777" w:rsidR="00A46219" w:rsidRPr="00075228" w:rsidRDefault="00A46219" w:rsidP="006D6171">
            <w:r w:rsidRPr="00075228">
              <w:t>Carry forwards</w:t>
            </w:r>
          </w:p>
        </w:tc>
        <w:tc>
          <w:tcPr>
            <w:tcW w:w="1420" w:type="dxa"/>
            <w:tcBorders>
              <w:top w:val="nil"/>
              <w:left w:val="nil"/>
              <w:bottom w:val="single" w:sz="8" w:space="0" w:color="auto"/>
              <w:right w:val="single" w:sz="8" w:space="0" w:color="auto"/>
            </w:tcBorders>
            <w:vAlign w:val="center"/>
            <w:hideMark/>
          </w:tcPr>
          <w:p w14:paraId="540F5C00" w14:textId="77777777" w:rsidR="00A46219" w:rsidRPr="00075228" w:rsidRDefault="00A46219" w:rsidP="006D6171">
            <w:pPr>
              <w:jc w:val="center"/>
            </w:pPr>
            <w:r w:rsidRPr="00075228">
              <w:t>3,874,126</w:t>
            </w:r>
          </w:p>
        </w:tc>
      </w:tr>
      <w:tr w:rsidR="00A46219" w:rsidRPr="00075228" w14:paraId="60486147" w14:textId="77777777" w:rsidTr="006D6171">
        <w:trPr>
          <w:trHeight w:val="315"/>
        </w:trPr>
        <w:tc>
          <w:tcPr>
            <w:tcW w:w="8140" w:type="dxa"/>
            <w:tcBorders>
              <w:top w:val="nil"/>
              <w:left w:val="single" w:sz="8" w:space="0" w:color="auto"/>
              <w:bottom w:val="single" w:sz="8" w:space="0" w:color="auto"/>
              <w:right w:val="single" w:sz="8" w:space="0" w:color="auto"/>
            </w:tcBorders>
            <w:vAlign w:val="center"/>
            <w:hideMark/>
          </w:tcPr>
          <w:p w14:paraId="5211BA63" w14:textId="77777777" w:rsidR="00A46219" w:rsidRPr="00075228" w:rsidRDefault="00A46219" w:rsidP="006D6171">
            <w:pPr>
              <w:rPr>
                <w:b/>
                <w:bCs/>
              </w:rPr>
            </w:pPr>
            <w:r w:rsidRPr="00075228">
              <w:rPr>
                <w:b/>
                <w:bCs/>
              </w:rPr>
              <w:t xml:space="preserve">Total </w:t>
            </w:r>
          </w:p>
        </w:tc>
        <w:tc>
          <w:tcPr>
            <w:tcW w:w="1420" w:type="dxa"/>
            <w:tcBorders>
              <w:top w:val="nil"/>
              <w:left w:val="nil"/>
              <w:bottom w:val="single" w:sz="8" w:space="0" w:color="auto"/>
              <w:right w:val="single" w:sz="8" w:space="0" w:color="auto"/>
            </w:tcBorders>
            <w:vAlign w:val="center"/>
            <w:hideMark/>
          </w:tcPr>
          <w:p w14:paraId="0D285B6F" w14:textId="77777777" w:rsidR="00A46219" w:rsidRPr="00075228" w:rsidRDefault="00A46219" w:rsidP="006D6171">
            <w:pPr>
              <w:jc w:val="center"/>
              <w:rPr>
                <w:b/>
                <w:bCs/>
              </w:rPr>
            </w:pPr>
            <w:r w:rsidRPr="00075228">
              <w:rPr>
                <w:b/>
                <w:bCs/>
              </w:rPr>
              <w:t>11,003,802</w:t>
            </w:r>
          </w:p>
        </w:tc>
      </w:tr>
      <w:tr w:rsidR="00A46219" w:rsidRPr="00075228" w14:paraId="5C958AB8" w14:textId="77777777" w:rsidTr="006D6171">
        <w:trPr>
          <w:trHeight w:val="315"/>
        </w:trPr>
        <w:tc>
          <w:tcPr>
            <w:tcW w:w="8140" w:type="dxa"/>
            <w:tcBorders>
              <w:top w:val="nil"/>
              <w:left w:val="nil"/>
              <w:bottom w:val="nil"/>
              <w:right w:val="nil"/>
            </w:tcBorders>
            <w:noWrap/>
            <w:vAlign w:val="center"/>
            <w:hideMark/>
          </w:tcPr>
          <w:p w14:paraId="581C99F8" w14:textId="2587F165" w:rsidR="00A46219" w:rsidRPr="00EA46B0" w:rsidRDefault="005F4C92" w:rsidP="00C76907">
            <w:pPr>
              <w:spacing w:after="0"/>
              <w:rPr>
                <w:rFonts w:ascii="Arial" w:hAnsi="Arial" w:cs="Arial"/>
                <w:b/>
                <w:bCs/>
              </w:rPr>
            </w:pPr>
            <w:r>
              <w:rPr>
                <w:rFonts w:ascii="Arial" w:hAnsi="Arial" w:cs="Arial"/>
                <w:b/>
                <w:bCs/>
              </w:rPr>
              <w:t>(</w:t>
            </w:r>
            <w:r w:rsidR="00A46219" w:rsidRPr="00EA46B0">
              <w:rPr>
                <w:rFonts w:ascii="Arial" w:hAnsi="Arial" w:cs="Arial"/>
                <w:b/>
                <w:bCs/>
              </w:rPr>
              <w:t>B) Total Expenditure from all sources</w:t>
            </w:r>
          </w:p>
        </w:tc>
        <w:tc>
          <w:tcPr>
            <w:tcW w:w="1420" w:type="dxa"/>
            <w:tcBorders>
              <w:top w:val="nil"/>
              <w:left w:val="nil"/>
              <w:bottom w:val="nil"/>
              <w:right w:val="nil"/>
            </w:tcBorders>
            <w:noWrap/>
            <w:vAlign w:val="bottom"/>
            <w:hideMark/>
          </w:tcPr>
          <w:p w14:paraId="5C4BA213" w14:textId="77777777" w:rsidR="00A46219" w:rsidRPr="00075228" w:rsidRDefault="00A46219" w:rsidP="006D6171">
            <w:pPr>
              <w:rPr>
                <w:b/>
                <w:bCs/>
              </w:rPr>
            </w:pPr>
          </w:p>
        </w:tc>
      </w:tr>
      <w:tr w:rsidR="00A46219" w:rsidRPr="00075228" w14:paraId="0A9AF5FD" w14:textId="77777777" w:rsidTr="006D6171">
        <w:trPr>
          <w:trHeight w:val="315"/>
        </w:trPr>
        <w:tc>
          <w:tcPr>
            <w:tcW w:w="81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FF78A2F" w14:textId="77777777" w:rsidR="00A46219" w:rsidRPr="00075228" w:rsidRDefault="00A46219" w:rsidP="006D6171"/>
        </w:tc>
        <w:tc>
          <w:tcPr>
            <w:tcW w:w="1420" w:type="dxa"/>
            <w:tcBorders>
              <w:top w:val="single" w:sz="8" w:space="0" w:color="auto"/>
              <w:left w:val="nil"/>
              <w:bottom w:val="single" w:sz="8" w:space="0" w:color="auto"/>
              <w:right w:val="single" w:sz="8" w:space="0" w:color="auto"/>
            </w:tcBorders>
            <w:shd w:val="clear" w:color="000000" w:fill="E7E6E6"/>
            <w:vAlign w:val="center"/>
            <w:hideMark/>
          </w:tcPr>
          <w:p w14:paraId="067D2902" w14:textId="77777777" w:rsidR="00A46219" w:rsidRPr="00075228" w:rsidRDefault="00A46219" w:rsidP="006D6171">
            <w:pPr>
              <w:jc w:val="center"/>
            </w:pPr>
            <w:r w:rsidRPr="00075228">
              <w:t>£</w:t>
            </w:r>
          </w:p>
        </w:tc>
      </w:tr>
      <w:tr w:rsidR="00A46219" w:rsidRPr="00075228" w14:paraId="4AE6831C" w14:textId="77777777" w:rsidTr="006D6171">
        <w:trPr>
          <w:trHeight w:val="315"/>
        </w:trPr>
        <w:tc>
          <w:tcPr>
            <w:tcW w:w="8140" w:type="dxa"/>
            <w:tcBorders>
              <w:top w:val="nil"/>
              <w:left w:val="single" w:sz="8" w:space="0" w:color="auto"/>
              <w:bottom w:val="single" w:sz="8" w:space="0" w:color="auto"/>
              <w:right w:val="single" w:sz="8" w:space="0" w:color="auto"/>
            </w:tcBorders>
            <w:vAlign w:val="center"/>
            <w:hideMark/>
          </w:tcPr>
          <w:p w14:paraId="75DBB097" w14:textId="77777777" w:rsidR="00A46219" w:rsidRPr="00075228" w:rsidRDefault="00A46219" w:rsidP="006D6171">
            <w:r w:rsidRPr="00075228">
              <w:t>Prevention including educational inputs, licensing objectives, Alcohol Brief Interventions)</w:t>
            </w:r>
          </w:p>
        </w:tc>
        <w:tc>
          <w:tcPr>
            <w:tcW w:w="1420" w:type="dxa"/>
            <w:tcBorders>
              <w:top w:val="nil"/>
              <w:left w:val="nil"/>
              <w:bottom w:val="single" w:sz="8" w:space="0" w:color="auto"/>
              <w:right w:val="single" w:sz="8" w:space="0" w:color="auto"/>
            </w:tcBorders>
            <w:vAlign w:val="center"/>
            <w:hideMark/>
          </w:tcPr>
          <w:p w14:paraId="08128E37" w14:textId="77777777" w:rsidR="00A46219" w:rsidRPr="00075228" w:rsidRDefault="00A46219" w:rsidP="006D6171">
            <w:pPr>
              <w:jc w:val="center"/>
            </w:pPr>
            <w:r w:rsidRPr="00075228">
              <w:t>81,510</w:t>
            </w:r>
          </w:p>
        </w:tc>
      </w:tr>
      <w:tr w:rsidR="00A46219" w:rsidRPr="00075228" w14:paraId="48A61D20"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0840ACAE" w14:textId="77777777" w:rsidR="00A46219" w:rsidRPr="00075228" w:rsidRDefault="00A46219" w:rsidP="006D6171">
            <w:r w:rsidRPr="00075228">
              <w:t>Community based treatment and recovery services for adults</w:t>
            </w:r>
          </w:p>
        </w:tc>
        <w:tc>
          <w:tcPr>
            <w:tcW w:w="1420" w:type="dxa"/>
            <w:tcBorders>
              <w:top w:val="nil"/>
              <w:left w:val="nil"/>
              <w:bottom w:val="single" w:sz="8" w:space="0" w:color="auto"/>
              <w:right w:val="single" w:sz="8" w:space="0" w:color="auto"/>
            </w:tcBorders>
            <w:vAlign w:val="center"/>
            <w:hideMark/>
          </w:tcPr>
          <w:p w14:paraId="342D4B14" w14:textId="77777777" w:rsidR="00A46219" w:rsidRPr="00075228" w:rsidRDefault="00A46219" w:rsidP="006D6171">
            <w:pPr>
              <w:jc w:val="center"/>
            </w:pPr>
            <w:r w:rsidRPr="00075228">
              <w:t>5,719,213</w:t>
            </w:r>
          </w:p>
        </w:tc>
      </w:tr>
      <w:tr w:rsidR="00A46219" w:rsidRPr="00075228" w14:paraId="037AC9B8"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27B82CD1" w14:textId="77777777" w:rsidR="00A46219" w:rsidRPr="00075228" w:rsidRDefault="00A46219" w:rsidP="006D6171">
            <w:r w:rsidRPr="00075228">
              <w:t>Inpatient detox services</w:t>
            </w:r>
          </w:p>
        </w:tc>
        <w:tc>
          <w:tcPr>
            <w:tcW w:w="1420" w:type="dxa"/>
            <w:tcBorders>
              <w:top w:val="nil"/>
              <w:left w:val="nil"/>
              <w:bottom w:val="single" w:sz="8" w:space="0" w:color="auto"/>
              <w:right w:val="single" w:sz="8" w:space="0" w:color="auto"/>
            </w:tcBorders>
            <w:vAlign w:val="center"/>
            <w:hideMark/>
          </w:tcPr>
          <w:p w14:paraId="5F9C1FBF" w14:textId="77777777" w:rsidR="00A46219" w:rsidRPr="00075228" w:rsidRDefault="00A46219" w:rsidP="006D6171">
            <w:pPr>
              <w:jc w:val="center"/>
            </w:pPr>
            <w:r w:rsidRPr="00075228">
              <w:t>82,314</w:t>
            </w:r>
          </w:p>
        </w:tc>
      </w:tr>
      <w:tr w:rsidR="00A46219" w:rsidRPr="00075228" w14:paraId="78169D3A"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18993777" w14:textId="77777777" w:rsidR="00A46219" w:rsidRPr="00075228" w:rsidRDefault="00A46219" w:rsidP="006D6171">
            <w:r w:rsidRPr="00075228">
              <w:t xml:space="preserve">Residential rehabilitation (including placements, pathways and referrals) </w:t>
            </w:r>
          </w:p>
        </w:tc>
        <w:tc>
          <w:tcPr>
            <w:tcW w:w="1420" w:type="dxa"/>
            <w:tcBorders>
              <w:top w:val="nil"/>
              <w:left w:val="nil"/>
              <w:bottom w:val="single" w:sz="8" w:space="0" w:color="auto"/>
              <w:right w:val="single" w:sz="8" w:space="0" w:color="auto"/>
            </w:tcBorders>
            <w:vAlign w:val="center"/>
            <w:hideMark/>
          </w:tcPr>
          <w:p w14:paraId="48F19CBB" w14:textId="77777777" w:rsidR="00A46219" w:rsidRPr="00075228" w:rsidRDefault="00A46219" w:rsidP="006D6171">
            <w:pPr>
              <w:jc w:val="center"/>
            </w:pPr>
            <w:r w:rsidRPr="00075228">
              <w:t>689,167</w:t>
            </w:r>
          </w:p>
        </w:tc>
      </w:tr>
      <w:tr w:rsidR="00A46219" w:rsidRPr="00075228" w14:paraId="487A8595"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169ABE79" w14:textId="77777777" w:rsidR="00A46219" w:rsidRPr="00075228" w:rsidRDefault="00A46219" w:rsidP="006D6171">
            <w:r w:rsidRPr="00075228">
              <w:t>Recovery community initiatives</w:t>
            </w:r>
          </w:p>
        </w:tc>
        <w:tc>
          <w:tcPr>
            <w:tcW w:w="1420" w:type="dxa"/>
            <w:tcBorders>
              <w:top w:val="nil"/>
              <w:left w:val="nil"/>
              <w:bottom w:val="single" w:sz="8" w:space="0" w:color="auto"/>
              <w:right w:val="single" w:sz="8" w:space="0" w:color="auto"/>
            </w:tcBorders>
            <w:vAlign w:val="center"/>
            <w:hideMark/>
          </w:tcPr>
          <w:p w14:paraId="4989D9EF" w14:textId="77777777" w:rsidR="00A46219" w:rsidRPr="00075228" w:rsidRDefault="00A46219" w:rsidP="006D6171">
            <w:pPr>
              <w:jc w:val="center"/>
            </w:pPr>
            <w:r w:rsidRPr="00075228">
              <w:t>234,865</w:t>
            </w:r>
          </w:p>
        </w:tc>
      </w:tr>
      <w:tr w:rsidR="00A46219" w:rsidRPr="00075228" w14:paraId="29F949F1"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1F638437" w14:textId="77777777" w:rsidR="00A46219" w:rsidRPr="00075228" w:rsidRDefault="00A46219" w:rsidP="006D6171">
            <w:r w:rsidRPr="00075228">
              <w:t>Advocacy services</w:t>
            </w:r>
          </w:p>
        </w:tc>
        <w:tc>
          <w:tcPr>
            <w:tcW w:w="1420" w:type="dxa"/>
            <w:tcBorders>
              <w:top w:val="nil"/>
              <w:left w:val="nil"/>
              <w:bottom w:val="single" w:sz="8" w:space="0" w:color="auto"/>
              <w:right w:val="single" w:sz="8" w:space="0" w:color="auto"/>
            </w:tcBorders>
            <w:vAlign w:val="center"/>
            <w:hideMark/>
          </w:tcPr>
          <w:p w14:paraId="47D3F8B6" w14:textId="77777777" w:rsidR="00A46219" w:rsidRPr="00075228" w:rsidRDefault="00A46219" w:rsidP="006D6171">
            <w:pPr>
              <w:jc w:val="center"/>
            </w:pPr>
            <w:r w:rsidRPr="00075228">
              <w:t>40,000</w:t>
            </w:r>
          </w:p>
        </w:tc>
      </w:tr>
      <w:tr w:rsidR="00A46219" w:rsidRPr="00075228" w14:paraId="0E3CEC0D"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5B9664A3" w14:textId="77777777" w:rsidR="00A46219" w:rsidRPr="00075228" w:rsidRDefault="00A46219" w:rsidP="006D6171">
            <w:r w:rsidRPr="00075228">
              <w:t xml:space="preserve">Services for families affected by alcohol and drug use (whole family Approach Framework) </w:t>
            </w:r>
          </w:p>
        </w:tc>
        <w:tc>
          <w:tcPr>
            <w:tcW w:w="1420" w:type="dxa"/>
            <w:tcBorders>
              <w:top w:val="nil"/>
              <w:left w:val="nil"/>
              <w:bottom w:val="single" w:sz="8" w:space="0" w:color="auto"/>
              <w:right w:val="single" w:sz="8" w:space="0" w:color="auto"/>
            </w:tcBorders>
            <w:vAlign w:val="center"/>
            <w:hideMark/>
          </w:tcPr>
          <w:p w14:paraId="339FA2FF" w14:textId="77777777" w:rsidR="00A46219" w:rsidRPr="00075228" w:rsidRDefault="00A46219" w:rsidP="006D6171">
            <w:pPr>
              <w:jc w:val="center"/>
            </w:pPr>
            <w:r w:rsidRPr="00075228">
              <w:t>323,127</w:t>
            </w:r>
          </w:p>
        </w:tc>
      </w:tr>
      <w:tr w:rsidR="00A46219" w:rsidRPr="00075228" w14:paraId="745DB43D"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52387947" w14:textId="77777777" w:rsidR="00A46219" w:rsidRPr="00075228" w:rsidRDefault="00A46219" w:rsidP="006D6171">
            <w:r w:rsidRPr="00075228">
              <w:t>Alcohol and drug services specifically for children and young people</w:t>
            </w:r>
          </w:p>
        </w:tc>
        <w:tc>
          <w:tcPr>
            <w:tcW w:w="1420" w:type="dxa"/>
            <w:tcBorders>
              <w:top w:val="nil"/>
              <w:left w:val="nil"/>
              <w:bottom w:val="single" w:sz="8" w:space="0" w:color="auto"/>
              <w:right w:val="single" w:sz="8" w:space="0" w:color="auto"/>
            </w:tcBorders>
            <w:vAlign w:val="center"/>
            <w:hideMark/>
          </w:tcPr>
          <w:p w14:paraId="5B91685E" w14:textId="77777777" w:rsidR="00A46219" w:rsidRPr="00075228" w:rsidRDefault="00A46219" w:rsidP="006D6171">
            <w:pPr>
              <w:jc w:val="center"/>
            </w:pPr>
            <w:r w:rsidRPr="00075228">
              <w:t>198,134</w:t>
            </w:r>
          </w:p>
        </w:tc>
      </w:tr>
      <w:tr w:rsidR="00A46219" w:rsidRPr="00075228" w14:paraId="305ED168"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49D87D0C" w14:textId="77777777" w:rsidR="00A46219" w:rsidRPr="00075228" w:rsidRDefault="00A46219" w:rsidP="006D6171">
            <w:r w:rsidRPr="00075228">
              <w:t>Drug and Alcohol treatment and support in Primary Care</w:t>
            </w:r>
          </w:p>
        </w:tc>
        <w:tc>
          <w:tcPr>
            <w:tcW w:w="1420" w:type="dxa"/>
            <w:tcBorders>
              <w:top w:val="nil"/>
              <w:left w:val="nil"/>
              <w:bottom w:val="single" w:sz="8" w:space="0" w:color="auto"/>
              <w:right w:val="single" w:sz="8" w:space="0" w:color="auto"/>
            </w:tcBorders>
            <w:vAlign w:val="center"/>
            <w:hideMark/>
          </w:tcPr>
          <w:p w14:paraId="11421CFD" w14:textId="77777777" w:rsidR="00A46219" w:rsidRPr="00075228" w:rsidRDefault="00A46219" w:rsidP="006D6171">
            <w:pPr>
              <w:jc w:val="center"/>
            </w:pPr>
            <w:r w:rsidRPr="00075228">
              <w:t>155,219</w:t>
            </w:r>
          </w:p>
        </w:tc>
      </w:tr>
      <w:tr w:rsidR="00A46219" w:rsidRPr="00075228" w14:paraId="56DB083B"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40943ECD" w14:textId="77777777" w:rsidR="00A46219" w:rsidRPr="00075228" w:rsidRDefault="00A46219" w:rsidP="006D6171">
            <w:r w:rsidRPr="00075228">
              <w:t>Outreach</w:t>
            </w:r>
          </w:p>
        </w:tc>
        <w:tc>
          <w:tcPr>
            <w:tcW w:w="1420" w:type="dxa"/>
            <w:tcBorders>
              <w:top w:val="nil"/>
              <w:left w:val="nil"/>
              <w:bottom w:val="single" w:sz="8" w:space="0" w:color="auto"/>
              <w:right w:val="single" w:sz="8" w:space="0" w:color="auto"/>
            </w:tcBorders>
            <w:vAlign w:val="center"/>
            <w:hideMark/>
          </w:tcPr>
          <w:p w14:paraId="123A04E9" w14:textId="77777777" w:rsidR="00A46219" w:rsidRPr="00075228" w:rsidRDefault="00A46219" w:rsidP="006D6171">
            <w:pPr>
              <w:jc w:val="center"/>
            </w:pPr>
            <w:r w:rsidRPr="00075228">
              <w:t>406,854</w:t>
            </w:r>
          </w:p>
        </w:tc>
      </w:tr>
      <w:tr w:rsidR="00A46219" w:rsidRPr="00075228" w14:paraId="5ED07370"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2BD79202" w14:textId="77777777" w:rsidR="00A46219" w:rsidRPr="00075228" w:rsidRDefault="00A46219" w:rsidP="006D6171">
            <w:r w:rsidRPr="00075228">
              <w:t>Other</w:t>
            </w:r>
          </w:p>
        </w:tc>
        <w:tc>
          <w:tcPr>
            <w:tcW w:w="1420" w:type="dxa"/>
            <w:tcBorders>
              <w:top w:val="nil"/>
              <w:left w:val="nil"/>
              <w:bottom w:val="single" w:sz="8" w:space="0" w:color="auto"/>
              <w:right w:val="single" w:sz="8" w:space="0" w:color="auto"/>
            </w:tcBorders>
            <w:vAlign w:val="center"/>
            <w:hideMark/>
          </w:tcPr>
          <w:p w14:paraId="080910A6" w14:textId="77777777" w:rsidR="00A46219" w:rsidRPr="00075228" w:rsidRDefault="00A46219" w:rsidP="006D6171">
            <w:pPr>
              <w:jc w:val="center"/>
            </w:pPr>
            <w:r w:rsidRPr="00075228">
              <w:t>259,302</w:t>
            </w:r>
          </w:p>
        </w:tc>
      </w:tr>
      <w:tr w:rsidR="00A46219" w:rsidRPr="00075228" w14:paraId="4D58E909" w14:textId="77777777" w:rsidTr="006D6171">
        <w:trPr>
          <w:trHeight w:val="300"/>
        </w:trPr>
        <w:tc>
          <w:tcPr>
            <w:tcW w:w="8140" w:type="dxa"/>
            <w:tcBorders>
              <w:top w:val="nil"/>
              <w:left w:val="single" w:sz="8" w:space="0" w:color="auto"/>
              <w:bottom w:val="single" w:sz="8" w:space="0" w:color="auto"/>
              <w:right w:val="single" w:sz="8" w:space="0" w:color="auto"/>
            </w:tcBorders>
            <w:vAlign w:val="center"/>
            <w:hideMark/>
          </w:tcPr>
          <w:p w14:paraId="7DE9864C" w14:textId="77777777" w:rsidR="00A46219" w:rsidRPr="00075228" w:rsidRDefault="00A46219" w:rsidP="006D6171">
            <w:pPr>
              <w:rPr>
                <w:b/>
                <w:bCs/>
              </w:rPr>
            </w:pPr>
            <w:r w:rsidRPr="00075228">
              <w:rPr>
                <w:b/>
                <w:bCs/>
              </w:rPr>
              <w:t xml:space="preserve">Total </w:t>
            </w:r>
          </w:p>
        </w:tc>
        <w:tc>
          <w:tcPr>
            <w:tcW w:w="1420" w:type="dxa"/>
            <w:tcBorders>
              <w:top w:val="nil"/>
              <w:left w:val="nil"/>
              <w:bottom w:val="single" w:sz="8" w:space="0" w:color="auto"/>
              <w:right w:val="single" w:sz="8" w:space="0" w:color="auto"/>
            </w:tcBorders>
            <w:vAlign w:val="center"/>
            <w:hideMark/>
          </w:tcPr>
          <w:p w14:paraId="02D2000F" w14:textId="77777777" w:rsidR="00A46219" w:rsidRPr="00075228" w:rsidRDefault="00A46219" w:rsidP="006D6171">
            <w:pPr>
              <w:jc w:val="center"/>
              <w:rPr>
                <w:b/>
                <w:bCs/>
              </w:rPr>
            </w:pPr>
            <w:r w:rsidRPr="00075228">
              <w:rPr>
                <w:b/>
                <w:bCs/>
              </w:rPr>
              <w:t>8,189,704</w:t>
            </w:r>
          </w:p>
        </w:tc>
      </w:tr>
    </w:tbl>
    <w:p w14:paraId="66F0D0D7" w14:textId="77777777" w:rsidR="00A46219" w:rsidRDefault="00A46219" w:rsidP="00A46219"/>
    <w:p w14:paraId="30EA79E9" w14:textId="77777777" w:rsidR="008E5305" w:rsidRDefault="008E5305" w:rsidP="00A46219"/>
    <w:p w14:paraId="5C47A3FF" w14:textId="77777777" w:rsidR="008E5305" w:rsidRDefault="008E5305" w:rsidP="00A46219"/>
    <w:p w14:paraId="04D8AE0D" w14:textId="77777777" w:rsidR="008E5305" w:rsidRDefault="008E5305" w:rsidP="00A46219"/>
    <w:p w14:paraId="31CD02CA" w14:textId="77777777" w:rsidR="008E5305" w:rsidRDefault="008E5305" w:rsidP="00A46219"/>
    <w:p w14:paraId="53206D80" w14:textId="77777777" w:rsidR="008E5305" w:rsidRDefault="008E5305" w:rsidP="00A46219"/>
    <w:p w14:paraId="3D8267CC" w14:textId="77777777" w:rsidR="008E5305" w:rsidRDefault="008E5305" w:rsidP="00A46219"/>
    <w:p w14:paraId="7C233FC2" w14:textId="6B7314C2" w:rsidR="00A46219" w:rsidRDefault="008E5305" w:rsidP="00A46219">
      <w:r>
        <w:lastRenderedPageBreak/>
        <w:t xml:space="preserve">Table Two: </w:t>
      </w:r>
      <w:r w:rsidR="00A46219">
        <w:t>Total Spend 22/23 split by type of spend</w:t>
      </w:r>
    </w:p>
    <w:p w14:paraId="6F51ECE9" w14:textId="77777777" w:rsidR="00A46219" w:rsidRDefault="00A46219" w:rsidP="00A46219"/>
    <w:p w14:paraId="5F81DFF2" w14:textId="77777777" w:rsidR="00A46219" w:rsidRDefault="00AF58C6" w:rsidP="00CA6726">
      <w:r>
        <w:rPr>
          <w:noProof/>
        </w:rPr>
        <w:drawing>
          <wp:inline distT="0" distB="0" distL="0" distR="0" wp14:anchorId="759BD025" wp14:editId="475F1543">
            <wp:extent cx="5731510" cy="4485634"/>
            <wp:effectExtent l="0" t="0" r="2540" b="0"/>
            <wp:docPr id="7" name="Picture 7"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e chart with numbers and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485634"/>
                    </a:xfrm>
                    <a:prstGeom prst="rect">
                      <a:avLst/>
                    </a:prstGeom>
                    <a:noFill/>
                  </pic:spPr>
                </pic:pic>
              </a:graphicData>
            </a:graphic>
          </wp:inline>
        </w:drawing>
      </w:r>
    </w:p>
    <w:p w14:paraId="04AC6026" w14:textId="77777777" w:rsidR="00F47EEF" w:rsidRDefault="00F47EEF" w:rsidP="00CA6726"/>
    <w:p w14:paraId="3994317C" w14:textId="77777777" w:rsidR="00F47EEF" w:rsidRDefault="00F47EEF" w:rsidP="00CA6726"/>
    <w:p w14:paraId="3D9E7E9D" w14:textId="3C2BC11A" w:rsidR="00F47EEF" w:rsidRPr="008919CF" w:rsidRDefault="00F47EEF" w:rsidP="00CA6726">
      <w:pPr>
        <w:sectPr w:rsidR="00F47EEF" w:rsidRPr="008919CF" w:rsidSect="00015636">
          <w:pgSz w:w="11906" w:h="16838"/>
          <w:pgMar w:top="567" w:right="1440" w:bottom="1440" w:left="567" w:header="0" w:footer="0" w:gutter="0"/>
          <w:cols w:space="708"/>
          <w:docGrid w:linePitch="360"/>
        </w:sectPr>
      </w:pPr>
    </w:p>
    <w:p w14:paraId="0934D1DA" w14:textId="77777777" w:rsidR="00D00419" w:rsidRPr="00F807A1" w:rsidRDefault="00D00419" w:rsidP="00114CEA">
      <w:pPr>
        <w:pStyle w:val="Heading1"/>
        <w:rPr>
          <w:rFonts w:ascii="Arial" w:hAnsi="Arial" w:cs="Arial"/>
          <w:b/>
          <w:bCs/>
          <w:sz w:val="28"/>
          <w:szCs w:val="28"/>
        </w:rPr>
      </w:pPr>
      <w:bookmarkStart w:id="26" w:name="_Toc141341490"/>
      <w:r w:rsidRPr="00F807A1">
        <w:rPr>
          <w:rFonts w:ascii="Arial" w:hAnsi="Arial" w:cs="Arial"/>
          <w:b/>
          <w:bCs/>
          <w:sz w:val="28"/>
          <w:szCs w:val="28"/>
        </w:rPr>
        <w:lastRenderedPageBreak/>
        <w:t>Appendix One</w:t>
      </w:r>
      <w:bookmarkEnd w:id="26"/>
      <w:r w:rsidRPr="00F807A1">
        <w:rPr>
          <w:rFonts w:ascii="Arial" w:hAnsi="Arial" w:cs="Arial"/>
          <w:b/>
          <w:bCs/>
          <w:sz w:val="28"/>
          <w:szCs w:val="28"/>
        </w:rPr>
        <w:t xml:space="preserve"> </w:t>
      </w:r>
    </w:p>
    <w:p w14:paraId="33FEFC58" w14:textId="6839B72B" w:rsidR="00114CEA" w:rsidRPr="00242CB3" w:rsidRDefault="00114CEA" w:rsidP="00114CEA">
      <w:pPr>
        <w:pStyle w:val="Heading1"/>
        <w:rPr>
          <w:b/>
          <w:bCs/>
        </w:rPr>
      </w:pPr>
      <w:bookmarkStart w:id="27" w:name="_Toc141341491"/>
      <w:r w:rsidRPr="00242CB3">
        <w:rPr>
          <w:b/>
          <w:bCs/>
          <w:color w:val="0070C0"/>
        </w:rPr>
        <w:t>Summary of Key National targets for ADPs, 2022-23 Edinburgh performance and risks to future Delivery</w:t>
      </w:r>
      <w:bookmarkEnd w:id="27"/>
    </w:p>
    <w:p w14:paraId="58238F23" w14:textId="724C3BA7" w:rsidR="00114CEA" w:rsidRPr="00AE72BC" w:rsidRDefault="00114CEA" w:rsidP="00114CEA">
      <w:pPr>
        <w:rPr>
          <w:rFonts w:ascii="Arial" w:hAnsi="Arial" w:cs="Arial"/>
          <w:sz w:val="24"/>
          <w:szCs w:val="24"/>
        </w:rPr>
      </w:pPr>
      <w:r w:rsidRPr="00AE72BC">
        <w:rPr>
          <w:rFonts w:ascii="Arial" w:hAnsi="Arial" w:cs="Arial"/>
          <w:sz w:val="24"/>
          <w:szCs w:val="24"/>
        </w:rPr>
        <w:t>This table summarises the key S</w:t>
      </w:r>
      <w:r>
        <w:rPr>
          <w:rFonts w:ascii="Arial" w:hAnsi="Arial" w:cs="Arial"/>
          <w:sz w:val="24"/>
          <w:szCs w:val="24"/>
        </w:rPr>
        <w:t xml:space="preserve">cottish Government </w:t>
      </w:r>
      <w:r w:rsidRPr="00AE72BC">
        <w:rPr>
          <w:rFonts w:ascii="Arial" w:hAnsi="Arial" w:cs="Arial"/>
          <w:sz w:val="24"/>
          <w:szCs w:val="24"/>
        </w:rPr>
        <w:t xml:space="preserve">targets for Adult </w:t>
      </w:r>
      <w:r>
        <w:rPr>
          <w:rFonts w:ascii="Arial" w:hAnsi="Arial" w:cs="Arial"/>
          <w:sz w:val="24"/>
          <w:szCs w:val="24"/>
        </w:rPr>
        <w:t>T</w:t>
      </w:r>
      <w:r w:rsidRPr="00AE72BC">
        <w:rPr>
          <w:rFonts w:ascii="Arial" w:hAnsi="Arial" w:cs="Arial"/>
          <w:sz w:val="24"/>
          <w:szCs w:val="24"/>
        </w:rPr>
        <w:t xml:space="preserve">reatment and </w:t>
      </w:r>
      <w:r w:rsidR="008E5305">
        <w:rPr>
          <w:rFonts w:ascii="Arial" w:hAnsi="Arial" w:cs="Arial"/>
          <w:sz w:val="24"/>
          <w:szCs w:val="24"/>
        </w:rPr>
        <w:t>R</w:t>
      </w:r>
      <w:r w:rsidRPr="00AE72BC">
        <w:rPr>
          <w:rFonts w:ascii="Arial" w:hAnsi="Arial" w:cs="Arial"/>
          <w:sz w:val="24"/>
          <w:szCs w:val="24"/>
        </w:rPr>
        <w:t>ecovery services</w:t>
      </w:r>
      <w:r>
        <w:rPr>
          <w:rFonts w:ascii="Arial" w:hAnsi="Arial" w:cs="Arial"/>
          <w:sz w:val="24"/>
          <w:szCs w:val="24"/>
        </w:rPr>
        <w:t xml:space="preserve"> (the only area for which formal targets are set),</w:t>
      </w:r>
      <w:r w:rsidRPr="00AE72BC">
        <w:rPr>
          <w:rFonts w:ascii="Arial" w:hAnsi="Arial" w:cs="Arial"/>
          <w:sz w:val="24"/>
          <w:szCs w:val="24"/>
        </w:rPr>
        <w:t xml:space="preserve"> progress </w:t>
      </w:r>
      <w:r>
        <w:rPr>
          <w:rFonts w:ascii="Arial" w:hAnsi="Arial" w:cs="Arial"/>
          <w:sz w:val="24"/>
          <w:szCs w:val="24"/>
        </w:rPr>
        <w:t>towards</w:t>
      </w:r>
      <w:r w:rsidRPr="00AE72BC">
        <w:rPr>
          <w:rFonts w:ascii="Arial" w:hAnsi="Arial" w:cs="Arial"/>
          <w:sz w:val="24"/>
          <w:szCs w:val="24"/>
        </w:rPr>
        <w:t xml:space="preserve"> them in 2022-23 and the areas of remaining risk and challenge</w:t>
      </w:r>
      <w:r>
        <w:rPr>
          <w:rFonts w:ascii="Arial" w:hAnsi="Arial" w:cs="Arial"/>
          <w:sz w:val="24"/>
          <w:szCs w:val="24"/>
        </w:rPr>
        <w:t xml:space="preserve">. While progress been made, </w:t>
      </w:r>
      <w:r w:rsidRPr="00AE72BC">
        <w:rPr>
          <w:rFonts w:ascii="Arial" w:hAnsi="Arial" w:cs="Arial"/>
          <w:sz w:val="24"/>
          <w:szCs w:val="24"/>
        </w:rPr>
        <w:t>challenges</w:t>
      </w:r>
      <w:r>
        <w:rPr>
          <w:rFonts w:ascii="Arial" w:hAnsi="Arial" w:cs="Arial"/>
          <w:sz w:val="24"/>
          <w:szCs w:val="24"/>
        </w:rPr>
        <w:t xml:space="preserve"> remain to</w:t>
      </w:r>
      <w:r w:rsidRPr="00AE72BC">
        <w:rPr>
          <w:rFonts w:ascii="Arial" w:hAnsi="Arial" w:cs="Arial"/>
          <w:sz w:val="24"/>
          <w:szCs w:val="24"/>
        </w:rPr>
        <w:t xml:space="preserve"> achiev</w:t>
      </w:r>
      <w:r>
        <w:rPr>
          <w:rFonts w:ascii="Arial" w:hAnsi="Arial" w:cs="Arial"/>
          <w:sz w:val="24"/>
          <w:szCs w:val="24"/>
        </w:rPr>
        <w:t>e</w:t>
      </w:r>
      <w:r w:rsidRPr="00AE72BC">
        <w:rPr>
          <w:rFonts w:ascii="Arial" w:hAnsi="Arial" w:cs="Arial"/>
          <w:sz w:val="24"/>
          <w:szCs w:val="24"/>
        </w:rPr>
        <w:t xml:space="preserve"> the pace of change and expansion required to meet the targets.</w:t>
      </w:r>
      <w:r>
        <w:rPr>
          <w:rFonts w:ascii="Arial" w:hAnsi="Arial" w:cs="Arial"/>
          <w:sz w:val="24"/>
          <w:szCs w:val="24"/>
        </w:rPr>
        <w:t xml:space="preserve"> </w:t>
      </w:r>
    </w:p>
    <w:tbl>
      <w:tblPr>
        <w:tblStyle w:val="TableGrid"/>
        <w:tblW w:w="14596" w:type="dxa"/>
        <w:tblLayout w:type="fixed"/>
        <w:tblLook w:val="06A0" w:firstRow="1" w:lastRow="0" w:firstColumn="1" w:lastColumn="0" w:noHBand="1" w:noVBand="1"/>
      </w:tblPr>
      <w:tblGrid>
        <w:gridCol w:w="3964"/>
        <w:gridCol w:w="2127"/>
        <w:gridCol w:w="5103"/>
        <w:gridCol w:w="3402"/>
      </w:tblGrid>
      <w:tr w:rsidR="00114CEA" w:rsidRPr="00AE72BC" w14:paraId="4E7666F8" w14:textId="77777777" w:rsidTr="00F95727">
        <w:trPr>
          <w:trHeight w:val="300"/>
        </w:trPr>
        <w:tc>
          <w:tcPr>
            <w:tcW w:w="3964" w:type="dxa"/>
          </w:tcPr>
          <w:bookmarkEnd w:id="25"/>
          <w:p w14:paraId="67372361" w14:textId="215F8E4D" w:rsidR="00114CEA" w:rsidRPr="00F95727" w:rsidRDefault="00114CEA" w:rsidP="00EA46B0">
            <w:pPr>
              <w:rPr>
                <w:rFonts w:ascii="Arial" w:eastAsia="Arial" w:hAnsi="Arial" w:cs="Arial"/>
                <w:b/>
                <w:bCs/>
                <w:sz w:val="22"/>
                <w:szCs w:val="22"/>
              </w:rPr>
            </w:pPr>
            <w:r w:rsidRPr="00F95727">
              <w:rPr>
                <w:rFonts w:ascii="Arial" w:eastAsia="Arial" w:hAnsi="Arial" w:cs="Arial"/>
                <w:b/>
                <w:bCs/>
                <w:sz w:val="22"/>
                <w:szCs w:val="22"/>
              </w:rPr>
              <w:t>Target (MAT</w:t>
            </w:r>
            <w:r w:rsidR="00B27826" w:rsidRPr="00F95727">
              <w:rPr>
                <w:rFonts w:ascii="Arial" w:eastAsia="Arial" w:hAnsi="Arial" w:cs="Arial"/>
                <w:b/>
                <w:bCs/>
                <w:sz w:val="22"/>
                <w:szCs w:val="22"/>
              </w:rPr>
              <w:t xml:space="preserve"> </w:t>
            </w:r>
            <w:r w:rsidRPr="00F95727">
              <w:rPr>
                <w:rFonts w:ascii="Arial" w:eastAsia="Arial" w:hAnsi="Arial" w:cs="Arial"/>
                <w:b/>
                <w:bCs/>
                <w:sz w:val="22"/>
                <w:szCs w:val="22"/>
              </w:rPr>
              <w:t xml:space="preserve">= </w:t>
            </w:r>
            <w:hyperlink r:id="rId15" w:history="1">
              <w:r w:rsidRPr="00F95727">
                <w:rPr>
                  <w:rStyle w:val="Hyperlink"/>
                  <w:rFonts w:ascii="Arial" w:eastAsia="Arial" w:hAnsi="Arial" w:cs="Arial"/>
                  <w:b/>
                  <w:bCs/>
                  <w:sz w:val="22"/>
                  <w:szCs w:val="22"/>
                </w:rPr>
                <w:t>Medication assisted Treatment Standards)</w:t>
              </w:r>
            </w:hyperlink>
          </w:p>
        </w:tc>
        <w:tc>
          <w:tcPr>
            <w:tcW w:w="2127" w:type="dxa"/>
          </w:tcPr>
          <w:p w14:paraId="49552F22" w14:textId="77777777" w:rsidR="00114CEA" w:rsidRPr="00F95727" w:rsidRDefault="00114CEA" w:rsidP="00DA7B87">
            <w:pPr>
              <w:rPr>
                <w:rFonts w:ascii="Arial" w:eastAsia="Arial" w:hAnsi="Arial" w:cs="Arial"/>
                <w:b/>
                <w:bCs/>
                <w:sz w:val="22"/>
                <w:szCs w:val="22"/>
              </w:rPr>
            </w:pPr>
            <w:r w:rsidRPr="00F95727">
              <w:rPr>
                <w:rFonts w:ascii="Arial" w:eastAsia="Arial" w:hAnsi="Arial" w:cs="Arial"/>
                <w:b/>
                <w:bCs/>
                <w:sz w:val="22"/>
                <w:szCs w:val="22"/>
              </w:rPr>
              <w:t xml:space="preserve">Edinburgh Grade, 2022-23 </w:t>
            </w:r>
          </w:p>
        </w:tc>
        <w:tc>
          <w:tcPr>
            <w:tcW w:w="5103" w:type="dxa"/>
          </w:tcPr>
          <w:p w14:paraId="63FDFE98" w14:textId="77777777" w:rsidR="00114CEA" w:rsidRPr="00F95727" w:rsidRDefault="00114CEA" w:rsidP="00DA7B87">
            <w:pPr>
              <w:rPr>
                <w:rFonts w:ascii="Arial" w:eastAsia="Arial" w:hAnsi="Arial" w:cs="Arial"/>
                <w:b/>
                <w:bCs/>
                <w:sz w:val="22"/>
                <w:szCs w:val="22"/>
              </w:rPr>
            </w:pPr>
            <w:r w:rsidRPr="00F95727">
              <w:rPr>
                <w:rFonts w:ascii="Arial" w:eastAsia="Arial" w:hAnsi="Arial" w:cs="Arial"/>
                <w:b/>
                <w:bCs/>
                <w:sz w:val="22"/>
                <w:szCs w:val="22"/>
              </w:rPr>
              <w:t xml:space="preserve">Key progress in year / limitations </w:t>
            </w:r>
          </w:p>
        </w:tc>
        <w:tc>
          <w:tcPr>
            <w:tcW w:w="3402" w:type="dxa"/>
          </w:tcPr>
          <w:p w14:paraId="221D05DB" w14:textId="77777777" w:rsidR="00114CEA" w:rsidRPr="00F95727" w:rsidRDefault="00114CEA" w:rsidP="00DA7B87">
            <w:pPr>
              <w:rPr>
                <w:rFonts w:ascii="Arial" w:eastAsia="Arial" w:hAnsi="Arial" w:cs="Arial"/>
                <w:b/>
                <w:bCs/>
                <w:sz w:val="22"/>
                <w:szCs w:val="22"/>
              </w:rPr>
            </w:pPr>
            <w:r w:rsidRPr="00F95727">
              <w:rPr>
                <w:rFonts w:ascii="Arial" w:eastAsia="Arial" w:hAnsi="Arial" w:cs="Arial"/>
                <w:b/>
                <w:bCs/>
                <w:sz w:val="22"/>
                <w:szCs w:val="22"/>
              </w:rPr>
              <w:t>Remaining risks and barriers to achievement:</w:t>
            </w:r>
          </w:p>
        </w:tc>
      </w:tr>
      <w:tr w:rsidR="00114CEA" w:rsidRPr="00AE72BC" w14:paraId="01F5CF3E" w14:textId="77777777" w:rsidTr="00F95727">
        <w:trPr>
          <w:trHeight w:val="300"/>
        </w:trPr>
        <w:tc>
          <w:tcPr>
            <w:tcW w:w="3964" w:type="dxa"/>
          </w:tcPr>
          <w:p w14:paraId="7BE21206" w14:textId="77777777" w:rsidR="00D00419" w:rsidRPr="00F95727" w:rsidRDefault="00114CEA" w:rsidP="00D00419">
            <w:pPr>
              <w:rPr>
                <w:rFonts w:ascii="Arial" w:eastAsia="Arial" w:hAnsi="Arial" w:cs="Arial"/>
                <w:b/>
                <w:bCs/>
                <w:sz w:val="22"/>
                <w:szCs w:val="22"/>
              </w:rPr>
            </w:pPr>
            <w:r w:rsidRPr="00F95727">
              <w:rPr>
                <w:rFonts w:ascii="Arial" w:eastAsia="Arial" w:hAnsi="Arial" w:cs="Arial"/>
                <w:b/>
                <w:bCs/>
                <w:sz w:val="22"/>
                <w:szCs w:val="22"/>
              </w:rPr>
              <w:t>MAT 1</w:t>
            </w:r>
          </w:p>
          <w:p w14:paraId="2F590BB7" w14:textId="6983AF1E"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All people accessing services have the option to start MAT from the same day of presentation.</w:t>
            </w:r>
          </w:p>
        </w:tc>
        <w:tc>
          <w:tcPr>
            <w:tcW w:w="2127" w:type="dxa"/>
            <w:shd w:val="clear" w:color="auto" w:fill="FFC000"/>
          </w:tcPr>
          <w:p w14:paraId="06233A3C"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Provisional Amber</w:t>
            </w:r>
          </w:p>
          <w:p w14:paraId="107DBF9B"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(target 22/23= green, full implementation)</w:t>
            </w:r>
          </w:p>
        </w:tc>
        <w:tc>
          <w:tcPr>
            <w:tcW w:w="5103" w:type="dxa"/>
          </w:tcPr>
          <w:p w14:paraId="432C4C70"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 xml:space="preserve">New clinic started to offer same day access, though: </w:t>
            </w:r>
          </w:p>
          <w:p w14:paraId="157D4832" w14:textId="77777777" w:rsidR="00114CEA" w:rsidRPr="00F95727" w:rsidRDefault="00114CEA" w:rsidP="00D00419">
            <w:pPr>
              <w:pStyle w:val="ListParagraph"/>
              <w:numPr>
                <w:ilvl w:val="0"/>
                <w:numId w:val="28"/>
              </w:numPr>
              <w:rPr>
                <w:rFonts w:ascii="Arial" w:eastAsia="Arial" w:hAnsi="Arial" w:cs="Arial"/>
                <w:sz w:val="22"/>
                <w:szCs w:val="22"/>
              </w:rPr>
            </w:pPr>
            <w:r w:rsidRPr="00F95727">
              <w:rPr>
                <w:rFonts w:ascii="Arial" w:eastAsia="Arial" w:hAnsi="Arial" w:cs="Arial"/>
                <w:sz w:val="22"/>
                <w:szCs w:val="22"/>
              </w:rPr>
              <w:t>not until near end of year</w:t>
            </w:r>
          </w:p>
          <w:p w14:paraId="02476209" w14:textId="77777777" w:rsidR="00114CEA" w:rsidRPr="00F95727" w:rsidRDefault="00114CEA" w:rsidP="00D00419">
            <w:pPr>
              <w:pStyle w:val="ListParagraph"/>
              <w:numPr>
                <w:ilvl w:val="0"/>
                <w:numId w:val="28"/>
              </w:numPr>
              <w:rPr>
                <w:rFonts w:ascii="Arial" w:eastAsia="Arial" w:hAnsi="Arial" w:cs="Arial"/>
                <w:sz w:val="22"/>
                <w:szCs w:val="22"/>
              </w:rPr>
            </w:pPr>
            <w:r w:rsidRPr="00F95727">
              <w:rPr>
                <w:rFonts w:ascii="Arial" w:eastAsia="Arial" w:hAnsi="Arial" w:cs="Arial"/>
                <w:sz w:val="22"/>
                <w:szCs w:val="22"/>
              </w:rPr>
              <w:t>not offering open access yet.</w:t>
            </w:r>
          </w:p>
          <w:p w14:paraId="0788ABC5" w14:textId="77777777" w:rsidR="00114CEA" w:rsidRPr="00F95727" w:rsidRDefault="00114CEA" w:rsidP="00D00419">
            <w:pPr>
              <w:pStyle w:val="ListParagraph"/>
              <w:numPr>
                <w:ilvl w:val="0"/>
                <w:numId w:val="28"/>
              </w:numPr>
              <w:rPr>
                <w:rFonts w:ascii="Arial" w:eastAsia="Arial" w:hAnsi="Arial" w:cs="Arial"/>
                <w:sz w:val="22"/>
                <w:szCs w:val="22"/>
              </w:rPr>
            </w:pPr>
            <w:r w:rsidRPr="00F95727">
              <w:rPr>
                <w:rFonts w:ascii="Arial" w:eastAsia="Arial" w:hAnsi="Arial" w:cs="Arial"/>
                <w:sz w:val="22"/>
                <w:szCs w:val="22"/>
              </w:rPr>
              <w:t>Still only partially staffed.</w:t>
            </w:r>
          </w:p>
          <w:p w14:paraId="21325666" w14:textId="70D9309F"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 xml:space="preserve">Same day treatment continues to be offered at </w:t>
            </w:r>
            <w:r w:rsidR="008E5305">
              <w:rPr>
                <w:rFonts w:ascii="Arial" w:eastAsia="Arial" w:hAnsi="Arial" w:cs="Arial"/>
                <w:sz w:val="22"/>
                <w:szCs w:val="22"/>
              </w:rPr>
              <w:t xml:space="preserve">the </w:t>
            </w:r>
            <w:r w:rsidRPr="00F95727">
              <w:rPr>
                <w:rFonts w:ascii="Arial" w:eastAsia="Arial" w:hAnsi="Arial" w:cs="Arial"/>
                <w:sz w:val="22"/>
                <w:szCs w:val="22"/>
              </w:rPr>
              <w:t xml:space="preserve">Access </w:t>
            </w:r>
            <w:r w:rsidR="008E5305">
              <w:rPr>
                <w:rFonts w:ascii="Arial" w:eastAsia="Arial" w:hAnsi="Arial" w:cs="Arial"/>
                <w:sz w:val="22"/>
                <w:szCs w:val="22"/>
              </w:rPr>
              <w:t>P</w:t>
            </w:r>
            <w:r w:rsidRPr="00F95727">
              <w:rPr>
                <w:rFonts w:ascii="Arial" w:eastAsia="Arial" w:hAnsi="Arial" w:cs="Arial"/>
                <w:sz w:val="22"/>
                <w:szCs w:val="22"/>
              </w:rPr>
              <w:t>lace in most cases</w:t>
            </w:r>
          </w:p>
        </w:tc>
        <w:tc>
          <w:tcPr>
            <w:tcW w:w="3402" w:type="dxa"/>
          </w:tcPr>
          <w:p w14:paraId="23294982"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 xml:space="preserve">Requires expanded </w:t>
            </w:r>
            <w:r w:rsidRPr="00F95727">
              <w:rPr>
                <w:rFonts w:ascii="Arial" w:eastAsia="Arial" w:hAnsi="Arial" w:cs="Arial"/>
                <w:b/>
                <w:bCs/>
                <w:sz w:val="22"/>
                <w:szCs w:val="22"/>
              </w:rPr>
              <w:t xml:space="preserve">workforce </w:t>
            </w:r>
            <w:r w:rsidRPr="00F95727">
              <w:rPr>
                <w:rFonts w:ascii="Arial" w:eastAsia="Arial" w:hAnsi="Arial" w:cs="Arial"/>
                <w:sz w:val="22"/>
                <w:szCs w:val="22"/>
              </w:rPr>
              <w:t>and</w:t>
            </w:r>
            <w:r w:rsidRPr="00F95727">
              <w:rPr>
                <w:rFonts w:ascii="Arial" w:eastAsia="Arial" w:hAnsi="Arial" w:cs="Arial"/>
                <w:b/>
                <w:bCs/>
                <w:sz w:val="22"/>
                <w:szCs w:val="22"/>
              </w:rPr>
              <w:t xml:space="preserve"> integrated pathways</w:t>
            </w:r>
            <w:r w:rsidRPr="00F95727">
              <w:rPr>
                <w:rFonts w:ascii="Arial" w:eastAsia="Arial" w:hAnsi="Arial" w:cs="Arial"/>
                <w:sz w:val="22"/>
                <w:szCs w:val="22"/>
              </w:rPr>
              <w:t xml:space="preserve"> in same day clinic and other services to maintain throughput. (H&amp;SCP)</w:t>
            </w:r>
          </w:p>
        </w:tc>
      </w:tr>
      <w:tr w:rsidR="00114CEA" w:rsidRPr="00AE72BC" w14:paraId="741F0F15" w14:textId="77777777" w:rsidTr="00F95727">
        <w:trPr>
          <w:trHeight w:val="300"/>
        </w:trPr>
        <w:tc>
          <w:tcPr>
            <w:tcW w:w="3964" w:type="dxa"/>
          </w:tcPr>
          <w:p w14:paraId="61131E72" w14:textId="77777777" w:rsidR="00D00419" w:rsidRPr="00F95727" w:rsidRDefault="00114CEA" w:rsidP="00D00419">
            <w:pPr>
              <w:rPr>
                <w:rFonts w:ascii="Arial" w:eastAsia="Arial" w:hAnsi="Arial" w:cs="Arial"/>
                <w:b/>
                <w:bCs/>
                <w:sz w:val="22"/>
                <w:szCs w:val="22"/>
              </w:rPr>
            </w:pPr>
            <w:r w:rsidRPr="00F95727">
              <w:rPr>
                <w:rFonts w:ascii="Arial" w:eastAsia="Arial" w:hAnsi="Arial" w:cs="Arial"/>
                <w:b/>
                <w:bCs/>
                <w:sz w:val="22"/>
                <w:szCs w:val="22"/>
              </w:rPr>
              <w:t>MAT 2</w:t>
            </w:r>
          </w:p>
          <w:p w14:paraId="4E1C3289" w14:textId="7FE075C6"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 xml:space="preserve">All people are supported to make an informed choice on what medication to use for MAT, and the appropriate dose.  </w:t>
            </w:r>
          </w:p>
        </w:tc>
        <w:tc>
          <w:tcPr>
            <w:tcW w:w="2127" w:type="dxa"/>
            <w:shd w:val="clear" w:color="auto" w:fill="92D050"/>
          </w:tcPr>
          <w:p w14:paraId="2ACB8C06"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Provisional green</w:t>
            </w:r>
          </w:p>
          <w:p w14:paraId="5DC79799"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(target 22/23= green, full implementation)</w:t>
            </w:r>
          </w:p>
        </w:tc>
        <w:tc>
          <w:tcPr>
            <w:tcW w:w="5103" w:type="dxa"/>
          </w:tcPr>
          <w:p w14:paraId="4D0FA51E"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15% of patients in specialist care are treated with Buvidal (national average = 13%)</w:t>
            </w:r>
          </w:p>
          <w:p w14:paraId="6C3E5640"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Specialist nurses to administer Buvidal are not yet employed; Buvidal not offered to patients in primary care other than Access Place</w:t>
            </w:r>
          </w:p>
        </w:tc>
        <w:tc>
          <w:tcPr>
            <w:tcW w:w="3402" w:type="dxa"/>
          </w:tcPr>
          <w:p w14:paraId="2E7FB3BC" w14:textId="77777777" w:rsidR="00114CEA" w:rsidRPr="00F95727" w:rsidRDefault="00114CEA" w:rsidP="00D00419">
            <w:pPr>
              <w:rPr>
                <w:rFonts w:ascii="Arial" w:eastAsia="Arial" w:hAnsi="Arial" w:cs="Arial"/>
                <w:sz w:val="22"/>
                <w:szCs w:val="22"/>
              </w:rPr>
            </w:pPr>
            <w:r w:rsidRPr="00F95727">
              <w:rPr>
                <w:rFonts w:ascii="Arial" w:eastAsia="Arial" w:hAnsi="Arial" w:cs="Arial"/>
                <w:b/>
                <w:bCs/>
                <w:sz w:val="22"/>
                <w:szCs w:val="22"/>
              </w:rPr>
              <w:t>Workforce</w:t>
            </w:r>
            <w:r w:rsidRPr="00F95727">
              <w:rPr>
                <w:rFonts w:ascii="Arial" w:eastAsia="Arial" w:hAnsi="Arial" w:cs="Arial"/>
                <w:sz w:val="22"/>
                <w:szCs w:val="22"/>
              </w:rPr>
              <w:t>: Further delay employing dedicated Buvidal nurses (H&amp;SCP) will continue to restrict access.</w:t>
            </w:r>
          </w:p>
        </w:tc>
      </w:tr>
      <w:tr w:rsidR="00114CEA" w:rsidRPr="00AE72BC" w14:paraId="74D244AD" w14:textId="77777777" w:rsidTr="00F95727">
        <w:trPr>
          <w:trHeight w:val="300"/>
        </w:trPr>
        <w:tc>
          <w:tcPr>
            <w:tcW w:w="3964" w:type="dxa"/>
          </w:tcPr>
          <w:p w14:paraId="6D8C4155" w14:textId="77777777" w:rsidR="00D00419" w:rsidRPr="00F95727" w:rsidRDefault="00114CEA" w:rsidP="00D00419">
            <w:pPr>
              <w:rPr>
                <w:rFonts w:ascii="Arial" w:eastAsia="Arial" w:hAnsi="Arial" w:cs="Arial"/>
                <w:b/>
                <w:bCs/>
                <w:sz w:val="22"/>
                <w:szCs w:val="22"/>
              </w:rPr>
            </w:pPr>
            <w:r w:rsidRPr="00F95727">
              <w:rPr>
                <w:rFonts w:ascii="Arial" w:eastAsia="Arial" w:hAnsi="Arial" w:cs="Arial"/>
                <w:b/>
                <w:bCs/>
                <w:sz w:val="22"/>
                <w:szCs w:val="22"/>
              </w:rPr>
              <w:t>MAT 3</w:t>
            </w:r>
          </w:p>
          <w:p w14:paraId="66928606" w14:textId="69AEAF69"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All people at high risk of drug-related harm are proactively identified and offered support to commence or continue MAT.</w:t>
            </w:r>
          </w:p>
        </w:tc>
        <w:tc>
          <w:tcPr>
            <w:tcW w:w="2127" w:type="dxa"/>
            <w:shd w:val="clear" w:color="auto" w:fill="FFC000"/>
          </w:tcPr>
          <w:p w14:paraId="1E2C7584"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Amber (target 22/23= green, full implementation)</w:t>
            </w:r>
          </w:p>
        </w:tc>
        <w:tc>
          <w:tcPr>
            <w:tcW w:w="5103" w:type="dxa"/>
          </w:tcPr>
          <w:p w14:paraId="2AA4FA8F"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Investment in people and systems established.</w:t>
            </w:r>
          </w:p>
          <w:p w14:paraId="162CFCDE" w14:textId="77777777" w:rsidR="00114CEA" w:rsidRPr="00F95727" w:rsidRDefault="00114CEA" w:rsidP="00D00419">
            <w:pPr>
              <w:rPr>
                <w:rFonts w:ascii="Arial" w:eastAsia="Arial" w:hAnsi="Arial" w:cs="Arial"/>
                <w:sz w:val="22"/>
                <w:szCs w:val="22"/>
              </w:rPr>
            </w:pPr>
          </w:p>
        </w:tc>
        <w:tc>
          <w:tcPr>
            <w:tcW w:w="3402" w:type="dxa"/>
          </w:tcPr>
          <w:p w14:paraId="56ED9DF9"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 xml:space="preserve">Further practice and </w:t>
            </w:r>
            <w:r w:rsidRPr="00F95727">
              <w:rPr>
                <w:rFonts w:ascii="Arial" w:eastAsia="Arial" w:hAnsi="Arial" w:cs="Arial"/>
                <w:b/>
                <w:bCs/>
                <w:sz w:val="22"/>
                <w:szCs w:val="22"/>
              </w:rPr>
              <w:t>systems improvement</w:t>
            </w:r>
            <w:r w:rsidRPr="00F95727">
              <w:rPr>
                <w:rFonts w:ascii="Arial" w:eastAsia="Arial" w:hAnsi="Arial" w:cs="Arial"/>
                <w:sz w:val="22"/>
                <w:szCs w:val="22"/>
              </w:rPr>
              <w:t xml:space="preserve"> needed </w:t>
            </w:r>
          </w:p>
        </w:tc>
      </w:tr>
      <w:tr w:rsidR="00114CEA" w:rsidRPr="00AE72BC" w14:paraId="09207106" w14:textId="77777777" w:rsidTr="00F95727">
        <w:trPr>
          <w:trHeight w:val="605"/>
        </w:trPr>
        <w:tc>
          <w:tcPr>
            <w:tcW w:w="3964" w:type="dxa"/>
          </w:tcPr>
          <w:p w14:paraId="60FAF3D0" w14:textId="77777777" w:rsidR="008E5305" w:rsidRDefault="00114CEA" w:rsidP="00D00419">
            <w:pPr>
              <w:rPr>
                <w:rFonts w:ascii="Arial" w:eastAsia="Arial" w:hAnsi="Arial" w:cs="Arial"/>
                <w:b/>
                <w:bCs/>
                <w:sz w:val="22"/>
                <w:szCs w:val="22"/>
              </w:rPr>
            </w:pPr>
            <w:r w:rsidRPr="00F95727">
              <w:rPr>
                <w:rFonts w:ascii="Arial" w:eastAsia="Arial" w:hAnsi="Arial" w:cs="Arial"/>
                <w:b/>
                <w:bCs/>
                <w:sz w:val="22"/>
                <w:szCs w:val="22"/>
              </w:rPr>
              <w:t>MAT 4</w:t>
            </w:r>
          </w:p>
          <w:p w14:paraId="6B497F8E" w14:textId="77777777" w:rsidR="00114CEA" w:rsidRDefault="00114CEA" w:rsidP="00D00419">
            <w:pPr>
              <w:rPr>
                <w:rFonts w:ascii="Arial" w:eastAsia="Arial" w:hAnsi="Arial" w:cs="Arial"/>
                <w:sz w:val="22"/>
                <w:szCs w:val="22"/>
              </w:rPr>
            </w:pPr>
            <w:r w:rsidRPr="00F95727">
              <w:rPr>
                <w:rFonts w:ascii="Arial" w:eastAsia="Arial" w:hAnsi="Arial" w:cs="Arial"/>
                <w:sz w:val="22"/>
                <w:szCs w:val="22"/>
              </w:rPr>
              <w:t xml:space="preserve">All people are offered evidence-based harm reduction at the point of MAT delivery.  </w:t>
            </w:r>
          </w:p>
          <w:p w14:paraId="4C4A8872" w14:textId="77777777" w:rsidR="008E5305" w:rsidRDefault="008E5305" w:rsidP="00D00419">
            <w:pPr>
              <w:rPr>
                <w:rFonts w:ascii="Arial" w:eastAsia="Arial" w:hAnsi="Arial" w:cs="Arial"/>
                <w:sz w:val="22"/>
                <w:szCs w:val="22"/>
              </w:rPr>
            </w:pPr>
          </w:p>
          <w:p w14:paraId="41A19E47" w14:textId="7DAF61DE" w:rsidR="008E5305" w:rsidRPr="00F95727" w:rsidRDefault="008E5305" w:rsidP="00D00419">
            <w:pPr>
              <w:rPr>
                <w:rFonts w:ascii="Arial" w:eastAsia="Arial" w:hAnsi="Arial" w:cs="Arial"/>
                <w:sz w:val="22"/>
                <w:szCs w:val="22"/>
              </w:rPr>
            </w:pPr>
          </w:p>
        </w:tc>
        <w:tc>
          <w:tcPr>
            <w:tcW w:w="2127" w:type="dxa"/>
            <w:shd w:val="clear" w:color="auto" w:fill="FFC000"/>
          </w:tcPr>
          <w:p w14:paraId="7041E654"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Amber (target 22/23= green, full implementation)</w:t>
            </w:r>
          </w:p>
        </w:tc>
        <w:tc>
          <w:tcPr>
            <w:tcW w:w="5103" w:type="dxa"/>
          </w:tcPr>
          <w:p w14:paraId="2B2E0ADF"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Training programme rolled out. Procedures and equipment put in place.</w:t>
            </w:r>
          </w:p>
          <w:p w14:paraId="2063C549" w14:textId="77777777" w:rsidR="00114CEA" w:rsidRPr="00F95727" w:rsidRDefault="00114CEA" w:rsidP="00D00419">
            <w:pPr>
              <w:rPr>
                <w:rFonts w:ascii="Arial" w:eastAsia="Arial" w:hAnsi="Arial" w:cs="Arial"/>
                <w:sz w:val="22"/>
                <w:szCs w:val="22"/>
              </w:rPr>
            </w:pPr>
          </w:p>
        </w:tc>
        <w:tc>
          <w:tcPr>
            <w:tcW w:w="3402" w:type="dxa"/>
          </w:tcPr>
          <w:p w14:paraId="2E9444CE" w14:textId="77777777" w:rsidR="00114CEA" w:rsidRPr="00F95727" w:rsidRDefault="00114CEA" w:rsidP="00D00419">
            <w:pPr>
              <w:rPr>
                <w:rFonts w:ascii="Arial" w:eastAsia="Arial" w:hAnsi="Arial" w:cs="Arial"/>
                <w:sz w:val="22"/>
                <w:szCs w:val="22"/>
              </w:rPr>
            </w:pPr>
            <w:r w:rsidRPr="00F95727">
              <w:rPr>
                <w:rFonts w:ascii="Arial" w:eastAsia="Arial" w:hAnsi="Arial" w:cs="Arial"/>
                <w:sz w:val="22"/>
                <w:szCs w:val="22"/>
              </w:rPr>
              <w:t>No major systemic barriers remain, practice development in H&amp;SCP services (hubs and EAP) and improved evidence gathering are needed</w:t>
            </w:r>
          </w:p>
        </w:tc>
      </w:tr>
      <w:tr w:rsidR="00114CEA" w:rsidRPr="00AE72BC" w14:paraId="715BE062" w14:textId="77777777" w:rsidTr="00F95727">
        <w:trPr>
          <w:trHeight w:val="300"/>
        </w:trPr>
        <w:tc>
          <w:tcPr>
            <w:tcW w:w="3964" w:type="dxa"/>
          </w:tcPr>
          <w:p w14:paraId="6D9BFC68" w14:textId="77777777" w:rsidR="008E5305" w:rsidRDefault="00114CEA" w:rsidP="00DA7B87">
            <w:pPr>
              <w:jc w:val="both"/>
              <w:rPr>
                <w:rFonts w:ascii="Arial" w:eastAsia="Arial" w:hAnsi="Arial" w:cs="Arial"/>
                <w:sz w:val="22"/>
                <w:szCs w:val="22"/>
              </w:rPr>
            </w:pPr>
            <w:r w:rsidRPr="00F95727">
              <w:rPr>
                <w:rFonts w:ascii="Arial" w:eastAsia="Arial" w:hAnsi="Arial" w:cs="Arial"/>
                <w:b/>
                <w:bCs/>
                <w:sz w:val="22"/>
                <w:szCs w:val="22"/>
              </w:rPr>
              <w:lastRenderedPageBreak/>
              <w:t>MAT 5</w:t>
            </w:r>
            <w:r w:rsidRPr="00F95727">
              <w:rPr>
                <w:rFonts w:ascii="Arial" w:eastAsia="Arial" w:hAnsi="Arial" w:cs="Arial"/>
                <w:sz w:val="22"/>
                <w:szCs w:val="22"/>
              </w:rPr>
              <w:t xml:space="preserve"> </w:t>
            </w:r>
          </w:p>
          <w:p w14:paraId="3C9CB305" w14:textId="31AA4EC0" w:rsidR="00114CEA" w:rsidRPr="00F95727" w:rsidRDefault="00114CEA" w:rsidP="00DA7B87">
            <w:pPr>
              <w:jc w:val="both"/>
              <w:rPr>
                <w:rFonts w:ascii="Arial" w:eastAsia="Arial" w:hAnsi="Arial" w:cs="Arial"/>
                <w:sz w:val="22"/>
                <w:szCs w:val="22"/>
              </w:rPr>
            </w:pPr>
            <w:r w:rsidRPr="00F95727">
              <w:rPr>
                <w:rFonts w:ascii="Arial" w:eastAsia="Arial" w:hAnsi="Arial" w:cs="Arial"/>
                <w:sz w:val="22"/>
                <w:szCs w:val="22"/>
              </w:rPr>
              <w:t xml:space="preserve">All people will receive support to remain in treatment for as long as requested. </w:t>
            </w:r>
          </w:p>
        </w:tc>
        <w:tc>
          <w:tcPr>
            <w:tcW w:w="2127" w:type="dxa"/>
            <w:shd w:val="clear" w:color="auto" w:fill="92D050"/>
          </w:tcPr>
          <w:p w14:paraId="4697AEBD" w14:textId="54FF7BF0" w:rsidR="00114CEA" w:rsidRPr="00F95727" w:rsidRDefault="00114CEA" w:rsidP="00F10E25">
            <w:pPr>
              <w:rPr>
                <w:rFonts w:ascii="Arial" w:eastAsia="Arial" w:hAnsi="Arial" w:cs="Arial"/>
                <w:sz w:val="22"/>
                <w:szCs w:val="22"/>
              </w:rPr>
            </w:pPr>
            <w:r w:rsidRPr="00F95727">
              <w:rPr>
                <w:rFonts w:ascii="Arial" w:eastAsia="Arial" w:hAnsi="Arial" w:cs="Arial"/>
                <w:sz w:val="22"/>
                <w:szCs w:val="22"/>
              </w:rPr>
              <w:t>Provisional Green</w:t>
            </w:r>
            <w:r w:rsidR="00F10E25">
              <w:rPr>
                <w:rFonts w:ascii="Arial" w:eastAsia="Arial" w:hAnsi="Arial" w:cs="Arial"/>
                <w:sz w:val="22"/>
                <w:szCs w:val="22"/>
              </w:rPr>
              <w:t xml:space="preserve"> </w:t>
            </w:r>
            <w:r w:rsidRPr="00F95727">
              <w:rPr>
                <w:rFonts w:ascii="Arial" w:eastAsia="Arial" w:hAnsi="Arial" w:cs="Arial"/>
                <w:sz w:val="22"/>
                <w:szCs w:val="22"/>
              </w:rPr>
              <w:t>(target 22/23</w:t>
            </w:r>
            <w:r w:rsidR="00897BCC">
              <w:rPr>
                <w:rFonts w:ascii="Arial" w:eastAsia="Arial" w:hAnsi="Arial" w:cs="Arial"/>
                <w:sz w:val="22"/>
                <w:szCs w:val="22"/>
              </w:rPr>
              <w:t xml:space="preserve"> </w:t>
            </w:r>
            <w:r w:rsidRPr="00F95727">
              <w:rPr>
                <w:rFonts w:ascii="Arial" w:eastAsia="Arial" w:hAnsi="Arial" w:cs="Arial"/>
                <w:sz w:val="22"/>
                <w:szCs w:val="22"/>
              </w:rPr>
              <w:t>= green, full implementation)</w:t>
            </w:r>
          </w:p>
        </w:tc>
        <w:tc>
          <w:tcPr>
            <w:tcW w:w="5103" w:type="dxa"/>
          </w:tcPr>
          <w:p w14:paraId="44176E57"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A plan for capacity expansion agreed in 2020 with 3 aims: </w:t>
            </w:r>
          </w:p>
          <w:p w14:paraId="51F0C5BD" w14:textId="77777777" w:rsidR="00114CEA" w:rsidRPr="00F95727" w:rsidRDefault="00114CEA" w:rsidP="00DA7B87">
            <w:pPr>
              <w:numPr>
                <w:ilvl w:val="0"/>
                <w:numId w:val="14"/>
              </w:numPr>
              <w:spacing w:line="256" w:lineRule="auto"/>
              <w:rPr>
                <w:rFonts w:ascii="Arial" w:hAnsi="Arial" w:cs="Arial"/>
                <w:iCs/>
                <w:sz w:val="22"/>
                <w:szCs w:val="22"/>
              </w:rPr>
            </w:pPr>
            <w:r w:rsidRPr="00F95727">
              <w:rPr>
                <w:rFonts w:ascii="Arial" w:hAnsi="Arial" w:cs="Arial"/>
                <w:iCs/>
                <w:sz w:val="22"/>
                <w:szCs w:val="22"/>
              </w:rPr>
              <w:t>Reducing caseloads in hub services (new funding for staff)</w:t>
            </w:r>
          </w:p>
          <w:p w14:paraId="1CDEBE1A" w14:textId="77777777" w:rsidR="00114CEA" w:rsidRPr="00F95727" w:rsidRDefault="00114CEA" w:rsidP="00DA7B87">
            <w:pPr>
              <w:numPr>
                <w:ilvl w:val="0"/>
                <w:numId w:val="14"/>
              </w:numPr>
              <w:spacing w:line="256" w:lineRule="auto"/>
              <w:rPr>
                <w:rFonts w:ascii="Arial" w:hAnsi="Arial" w:cs="Arial"/>
                <w:iCs/>
                <w:sz w:val="22"/>
                <w:szCs w:val="22"/>
              </w:rPr>
            </w:pPr>
            <w:r w:rsidRPr="00F95727">
              <w:rPr>
                <w:rFonts w:ascii="Arial" w:hAnsi="Arial" w:cs="Arial"/>
                <w:iCs/>
                <w:sz w:val="22"/>
                <w:szCs w:val="22"/>
              </w:rPr>
              <w:t>Developing Low intensity care in community settings (new systems)</w:t>
            </w:r>
          </w:p>
          <w:p w14:paraId="282FA824" w14:textId="77777777" w:rsidR="00114CEA" w:rsidRPr="00F95727" w:rsidRDefault="00114CEA" w:rsidP="00DA7B87">
            <w:pPr>
              <w:numPr>
                <w:ilvl w:val="0"/>
                <w:numId w:val="14"/>
              </w:numPr>
              <w:spacing w:line="256" w:lineRule="auto"/>
              <w:rPr>
                <w:rFonts w:ascii="Arial" w:hAnsi="Arial" w:cs="Arial"/>
                <w:sz w:val="22"/>
                <w:szCs w:val="22"/>
              </w:rPr>
            </w:pPr>
            <w:r w:rsidRPr="00F95727">
              <w:rPr>
                <w:rFonts w:ascii="Arial" w:hAnsi="Arial" w:cs="Arial"/>
                <w:sz w:val="22"/>
                <w:szCs w:val="22"/>
              </w:rPr>
              <w:t xml:space="preserve">Maximising use of primary care </w:t>
            </w:r>
          </w:p>
          <w:p w14:paraId="4A0FB949" w14:textId="77777777" w:rsidR="008E5305" w:rsidRDefault="008E5305" w:rsidP="00DA7B87">
            <w:pPr>
              <w:rPr>
                <w:rFonts w:ascii="Arial" w:eastAsia="Arial" w:hAnsi="Arial" w:cs="Arial"/>
                <w:sz w:val="22"/>
                <w:szCs w:val="22"/>
              </w:rPr>
            </w:pPr>
          </w:p>
          <w:p w14:paraId="47522580" w14:textId="62614E8F"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Quality Improvement (QI) projects initiated but not developed (project manager not employed) </w:t>
            </w:r>
          </w:p>
          <w:p w14:paraId="357570B9" w14:textId="77777777" w:rsidR="00114CEA" w:rsidRPr="00F95727" w:rsidRDefault="00114CEA" w:rsidP="00DA7B87">
            <w:pPr>
              <w:rPr>
                <w:rFonts w:ascii="Arial" w:eastAsia="Arial" w:hAnsi="Arial" w:cs="Arial"/>
                <w:sz w:val="22"/>
                <w:szCs w:val="22"/>
              </w:rPr>
            </w:pPr>
          </w:p>
          <w:p w14:paraId="75723F26"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Workforce: Funding in place for 2 years, but recruitment slow and only partially successful (H&amp;SCP)</w:t>
            </w:r>
          </w:p>
        </w:tc>
        <w:tc>
          <w:tcPr>
            <w:tcW w:w="3402" w:type="dxa"/>
          </w:tcPr>
          <w:p w14:paraId="3AED7BC2"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Requires capacity expansion: </w:t>
            </w:r>
            <w:r w:rsidRPr="00F95727">
              <w:rPr>
                <w:rFonts w:ascii="Arial" w:eastAsia="Arial" w:hAnsi="Arial" w:cs="Arial"/>
                <w:b/>
                <w:bCs/>
                <w:sz w:val="22"/>
                <w:szCs w:val="22"/>
              </w:rPr>
              <w:t>workforce</w:t>
            </w:r>
            <w:r w:rsidRPr="00F95727">
              <w:rPr>
                <w:rFonts w:ascii="Arial" w:eastAsia="Arial" w:hAnsi="Arial" w:cs="Arial"/>
                <w:sz w:val="22"/>
                <w:szCs w:val="22"/>
              </w:rPr>
              <w:t xml:space="preserve"> and </w:t>
            </w:r>
            <w:r w:rsidRPr="00F95727">
              <w:rPr>
                <w:rFonts w:ascii="Arial" w:eastAsia="Arial" w:hAnsi="Arial" w:cs="Arial"/>
                <w:b/>
                <w:bCs/>
                <w:sz w:val="22"/>
                <w:szCs w:val="22"/>
              </w:rPr>
              <w:t>systems</w:t>
            </w:r>
            <w:r w:rsidRPr="00F95727">
              <w:rPr>
                <w:rFonts w:ascii="Arial" w:eastAsia="Arial" w:hAnsi="Arial" w:cs="Arial"/>
                <w:sz w:val="22"/>
                <w:szCs w:val="22"/>
              </w:rPr>
              <w:t xml:space="preserve"> </w:t>
            </w:r>
          </w:p>
          <w:p w14:paraId="43B18B22"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Key risks include: </w:t>
            </w:r>
          </w:p>
          <w:p w14:paraId="0D336009"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Lack of focussed QI work on improving pathways</w:t>
            </w:r>
          </w:p>
          <w:p w14:paraId="06F7F418"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Continued delays and barriers with </w:t>
            </w:r>
            <w:r w:rsidRPr="00F95727">
              <w:rPr>
                <w:rFonts w:ascii="Arial" w:eastAsia="Arial" w:hAnsi="Arial" w:cs="Arial"/>
                <w:b/>
                <w:bCs/>
                <w:sz w:val="22"/>
                <w:szCs w:val="22"/>
              </w:rPr>
              <w:t>recruitment</w:t>
            </w:r>
            <w:r w:rsidRPr="00F95727">
              <w:rPr>
                <w:rFonts w:ascii="Arial" w:eastAsia="Arial" w:hAnsi="Arial" w:cs="Arial"/>
                <w:sz w:val="22"/>
                <w:szCs w:val="22"/>
              </w:rPr>
              <w:t xml:space="preserve"> </w:t>
            </w:r>
          </w:p>
        </w:tc>
      </w:tr>
      <w:tr w:rsidR="00114CEA" w:rsidRPr="00AE72BC" w14:paraId="3E702934" w14:textId="77777777" w:rsidTr="00F95727">
        <w:trPr>
          <w:trHeight w:val="300"/>
        </w:trPr>
        <w:tc>
          <w:tcPr>
            <w:tcW w:w="3964" w:type="dxa"/>
          </w:tcPr>
          <w:p w14:paraId="39974BAD" w14:textId="77777777" w:rsidR="008E5305" w:rsidRDefault="00114CEA" w:rsidP="00DA7B87">
            <w:pPr>
              <w:jc w:val="both"/>
              <w:rPr>
                <w:rFonts w:ascii="Arial" w:eastAsia="Arial" w:hAnsi="Arial" w:cs="Arial"/>
                <w:sz w:val="22"/>
                <w:szCs w:val="22"/>
              </w:rPr>
            </w:pPr>
            <w:r w:rsidRPr="00F95727">
              <w:rPr>
                <w:rFonts w:ascii="Arial" w:eastAsia="Arial" w:hAnsi="Arial" w:cs="Arial"/>
                <w:b/>
                <w:bCs/>
                <w:sz w:val="22"/>
                <w:szCs w:val="22"/>
              </w:rPr>
              <w:t xml:space="preserve">MAT </w:t>
            </w:r>
            <w:r w:rsidR="008E5305">
              <w:rPr>
                <w:rFonts w:ascii="Arial" w:eastAsia="Arial" w:hAnsi="Arial" w:cs="Arial"/>
                <w:b/>
                <w:bCs/>
                <w:sz w:val="22"/>
                <w:szCs w:val="22"/>
              </w:rPr>
              <w:t>6</w:t>
            </w:r>
            <w:r w:rsidRPr="00F95727">
              <w:rPr>
                <w:rFonts w:ascii="Arial" w:eastAsia="Arial" w:hAnsi="Arial" w:cs="Arial"/>
                <w:sz w:val="22"/>
                <w:szCs w:val="22"/>
              </w:rPr>
              <w:t xml:space="preserve"> </w:t>
            </w:r>
          </w:p>
          <w:p w14:paraId="435B7C74" w14:textId="6E652708" w:rsidR="00D00419" w:rsidRPr="00F95727" w:rsidRDefault="00114CEA" w:rsidP="00DA7B87">
            <w:pPr>
              <w:jc w:val="both"/>
              <w:rPr>
                <w:rFonts w:ascii="Arial" w:eastAsia="Arial" w:hAnsi="Arial" w:cs="Arial"/>
                <w:sz w:val="22"/>
                <w:szCs w:val="22"/>
              </w:rPr>
            </w:pPr>
            <w:r w:rsidRPr="00F95727">
              <w:rPr>
                <w:rFonts w:ascii="Arial" w:eastAsia="Arial" w:hAnsi="Arial" w:cs="Arial"/>
                <w:sz w:val="22"/>
                <w:szCs w:val="22"/>
              </w:rPr>
              <w:t>The system that provides MAT is psychologically informed (tier 1); routinely delivers evidence-based low intensity psychosocial interventions (tier 2); and supports individuals to grow social networks</w:t>
            </w:r>
          </w:p>
          <w:p w14:paraId="62140814" w14:textId="77777777" w:rsidR="00D00419" w:rsidRPr="00F95727" w:rsidRDefault="00D00419" w:rsidP="00DA7B87">
            <w:pPr>
              <w:jc w:val="both"/>
              <w:rPr>
                <w:rFonts w:ascii="Arial" w:eastAsia="Arial" w:hAnsi="Arial" w:cs="Arial"/>
                <w:sz w:val="22"/>
                <w:szCs w:val="22"/>
              </w:rPr>
            </w:pPr>
          </w:p>
          <w:p w14:paraId="124B4534" w14:textId="77777777" w:rsidR="00D00419" w:rsidRPr="00F95727" w:rsidRDefault="00D00419" w:rsidP="00DA7B87">
            <w:pPr>
              <w:jc w:val="both"/>
              <w:rPr>
                <w:rFonts w:ascii="Arial" w:eastAsia="Arial" w:hAnsi="Arial" w:cs="Arial"/>
                <w:sz w:val="22"/>
                <w:szCs w:val="22"/>
              </w:rPr>
            </w:pPr>
          </w:p>
          <w:p w14:paraId="6CBBFB1F" w14:textId="3586DFFA" w:rsidR="00114CEA" w:rsidRPr="00F95727" w:rsidRDefault="00114CEA" w:rsidP="00DA7B87">
            <w:pPr>
              <w:jc w:val="both"/>
              <w:rPr>
                <w:rFonts w:ascii="Arial" w:eastAsia="Arial" w:hAnsi="Arial" w:cs="Arial"/>
                <w:sz w:val="22"/>
                <w:szCs w:val="22"/>
              </w:rPr>
            </w:pPr>
            <w:r w:rsidRPr="00F95727">
              <w:rPr>
                <w:rFonts w:ascii="Arial" w:eastAsia="Arial" w:hAnsi="Arial" w:cs="Arial"/>
                <w:sz w:val="22"/>
                <w:szCs w:val="22"/>
              </w:rPr>
              <w:t xml:space="preserve">.  </w:t>
            </w:r>
          </w:p>
        </w:tc>
        <w:tc>
          <w:tcPr>
            <w:tcW w:w="2127" w:type="dxa"/>
            <w:shd w:val="clear" w:color="auto" w:fill="FFC000"/>
          </w:tcPr>
          <w:p w14:paraId="79F2C1BC" w14:textId="206C33A6"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Amber</w:t>
            </w:r>
            <w:r w:rsidR="00F10E25">
              <w:rPr>
                <w:rFonts w:ascii="Arial" w:eastAsia="Arial" w:hAnsi="Arial" w:cs="Arial"/>
                <w:sz w:val="22"/>
                <w:szCs w:val="22"/>
              </w:rPr>
              <w:t xml:space="preserve"> </w:t>
            </w:r>
            <w:r w:rsidRPr="00F95727">
              <w:rPr>
                <w:rFonts w:ascii="Arial" w:eastAsia="Arial" w:hAnsi="Arial" w:cs="Arial"/>
                <w:sz w:val="22"/>
                <w:szCs w:val="22"/>
              </w:rPr>
              <w:t>(target 22/23</w:t>
            </w:r>
            <w:r w:rsidR="00897BCC">
              <w:rPr>
                <w:rFonts w:ascii="Arial" w:eastAsia="Arial" w:hAnsi="Arial" w:cs="Arial"/>
                <w:sz w:val="22"/>
                <w:szCs w:val="22"/>
              </w:rPr>
              <w:t xml:space="preserve"> </w:t>
            </w:r>
            <w:r w:rsidRPr="00F95727">
              <w:rPr>
                <w:rFonts w:ascii="Arial" w:eastAsia="Arial" w:hAnsi="Arial" w:cs="Arial"/>
                <w:sz w:val="22"/>
                <w:szCs w:val="22"/>
              </w:rPr>
              <w:t>= Amber)</w:t>
            </w:r>
          </w:p>
          <w:p w14:paraId="70FF4C6C" w14:textId="77777777" w:rsidR="00114CEA" w:rsidRPr="00F95727" w:rsidRDefault="00114CEA" w:rsidP="00DA7B87">
            <w:pPr>
              <w:rPr>
                <w:rFonts w:ascii="Arial" w:eastAsia="Arial" w:hAnsi="Arial" w:cs="Arial"/>
                <w:sz w:val="22"/>
                <w:szCs w:val="22"/>
              </w:rPr>
            </w:pPr>
          </w:p>
        </w:tc>
        <w:tc>
          <w:tcPr>
            <w:tcW w:w="5103" w:type="dxa"/>
          </w:tcPr>
          <w:p w14:paraId="0D23B736" w14:textId="5B2B6EC4" w:rsidR="00114CEA" w:rsidRPr="00F95727" w:rsidRDefault="008E5305" w:rsidP="00DA7B87">
            <w:pPr>
              <w:rPr>
                <w:rFonts w:ascii="Arial" w:eastAsia="Arial" w:hAnsi="Arial" w:cs="Arial"/>
                <w:sz w:val="22"/>
                <w:szCs w:val="22"/>
              </w:rPr>
            </w:pPr>
            <w:r>
              <w:rPr>
                <w:rFonts w:ascii="Arial" w:eastAsia="Arial" w:hAnsi="Arial" w:cs="Arial"/>
                <w:sz w:val="22"/>
                <w:szCs w:val="22"/>
              </w:rPr>
              <w:t>C</w:t>
            </w:r>
            <w:r w:rsidR="00114CEA" w:rsidRPr="00F95727">
              <w:rPr>
                <w:rFonts w:ascii="Arial" w:eastAsia="Arial" w:hAnsi="Arial" w:cs="Arial"/>
                <w:sz w:val="22"/>
                <w:szCs w:val="22"/>
              </w:rPr>
              <w:t>linical Psychology capacity and training structure all put in place</w:t>
            </w:r>
          </w:p>
        </w:tc>
        <w:tc>
          <w:tcPr>
            <w:tcW w:w="3402" w:type="dxa"/>
          </w:tcPr>
          <w:p w14:paraId="2E383C5B"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Reliant on staff being released which is in turn contingent on staffing capacity (vol sec and H&amp;SCP </w:t>
            </w:r>
            <w:r w:rsidRPr="00F95727">
              <w:rPr>
                <w:rFonts w:ascii="Arial" w:eastAsia="Arial" w:hAnsi="Arial" w:cs="Arial"/>
                <w:b/>
                <w:bCs/>
                <w:sz w:val="22"/>
                <w:szCs w:val="22"/>
              </w:rPr>
              <w:t>workforce</w:t>
            </w:r>
            <w:r w:rsidRPr="00F95727">
              <w:rPr>
                <w:rFonts w:ascii="Arial" w:eastAsia="Arial" w:hAnsi="Arial" w:cs="Arial"/>
                <w:sz w:val="22"/>
                <w:szCs w:val="22"/>
              </w:rPr>
              <w:t>)</w:t>
            </w:r>
          </w:p>
        </w:tc>
      </w:tr>
      <w:tr w:rsidR="00114CEA" w:rsidRPr="00AE72BC" w14:paraId="7252267B" w14:textId="77777777" w:rsidTr="00F95727">
        <w:trPr>
          <w:trHeight w:val="300"/>
        </w:trPr>
        <w:tc>
          <w:tcPr>
            <w:tcW w:w="3964" w:type="dxa"/>
          </w:tcPr>
          <w:p w14:paraId="3C93DAA4" w14:textId="77777777" w:rsidR="008E5305" w:rsidRDefault="00114CEA" w:rsidP="00DA7B87">
            <w:pPr>
              <w:jc w:val="both"/>
              <w:rPr>
                <w:rFonts w:ascii="Arial" w:eastAsia="Arial" w:hAnsi="Arial" w:cs="Arial"/>
                <w:sz w:val="22"/>
                <w:szCs w:val="22"/>
              </w:rPr>
            </w:pPr>
            <w:r w:rsidRPr="00F95727">
              <w:rPr>
                <w:rFonts w:ascii="Arial" w:eastAsia="Arial" w:hAnsi="Arial" w:cs="Arial"/>
                <w:b/>
                <w:bCs/>
                <w:sz w:val="22"/>
                <w:szCs w:val="22"/>
              </w:rPr>
              <w:t xml:space="preserve">MAT </w:t>
            </w:r>
            <w:r w:rsidR="008E5305">
              <w:rPr>
                <w:rFonts w:ascii="Arial" w:eastAsia="Arial" w:hAnsi="Arial" w:cs="Arial"/>
                <w:b/>
                <w:bCs/>
                <w:sz w:val="22"/>
                <w:szCs w:val="22"/>
              </w:rPr>
              <w:t>7</w:t>
            </w:r>
            <w:r w:rsidRPr="00F95727">
              <w:rPr>
                <w:rFonts w:ascii="Arial" w:eastAsia="Arial" w:hAnsi="Arial" w:cs="Arial"/>
                <w:sz w:val="22"/>
                <w:szCs w:val="22"/>
              </w:rPr>
              <w:t xml:space="preserve"> </w:t>
            </w:r>
          </w:p>
          <w:p w14:paraId="6FE987EE" w14:textId="6365344A" w:rsidR="00114CEA" w:rsidRPr="00F95727" w:rsidRDefault="00114CEA" w:rsidP="00DA7B87">
            <w:pPr>
              <w:jc w:val="both"/>
              <w:rPr>
                <w:rFonts w:ascii="Arial" w:eastAsia="Arial" w:hAnsi="Arial" w:cs="Arial"/>
                <w:sz w:val="22"/>
                <w:szCs w:val="22"/>
              </w:rPr>
            </w:pPr>
            <w:r w:rsidRPr="00F95727">
              <w:rPr>
                <w:rFonts w:ascii="Arial" w:eastAsia="Arial" w:hAnsi="Arial" w:cs="Arial"/>
                <w:sz w:val="22"/>
                <w:szCs w:val="22"/>
              </w:rPr>
              <w:t xml:space="preserve">All people have the option of MAT shared with Primary Care. </w:t>
            </w:r>
          </w:p>
        </w:tc>
        <w:tc>
          <w:tcPr>
            <w:tcW w:w="2127" w:type="dxa"/>
            <w:shd w:val="clear" w:color="auto" w:fill="FFC000"/>
          </w:tcPr>
          <w:p w14:paraId="6D109FB5" w14:textId="4FB9A7EE"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Provisional Amber (target 22/23</w:t>
            </w:r>
            <w:r w:rsidR="00897BCC">
              <w:rPr>
                <w:rFonts w:ascii="Arial" w:eastAsia="Arial" w:hAnsi="Arial" w:cs="Arial"/>
                <w:sz w:val="22"/>
                <w:szCs w:val="22"/>
              </w:rPr>
              <w:t xml:space="preserve"> </w:t>
            </w:r>
            <w:r w:rsidRPr="00F95727">
              <w:rPr>
                <w:rFonts w:ascii="Arial" w:eastAsia="Arial" w:hAnsi="Arial" w:cs="Arial"/>
                <w:sz w:val="22"/>
                <w:szCs w:val="22"/>
              </w:rPr>
              <w:t>= Amber)</w:t>
            </w:r>
          </w:p>
          <w:p w14:paraId="31CBD279" w14:textId="77777777" w:rsidR="00114CEA" w:rsidRPr="00F95727" w:rsidRDefault="00114CEA" w:rsidP="00DA7B87">
            <w:pPr>
              <w:rPr>
                <w:rFonts w:ascii="Arial" w:eastAsia="Arial" w:hAnsi="Arial" w:cs="Arial"/>
                <w:sz w:val="22"/>
                <w:szCs w:val="22"/>
              </w:rPr>
            </w:pPr>
          </w:p>
        </w:tc>
        <w:tc>
          <w:tcPr>
            <w:tcW w:w="5103" w:type="dxa"/>
          </w:tcPr>
          <w:p w14:paraId="73563F33"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This is especially well developed in the Lothians.</w:t>
            </w:r>
          </w:p>
          <w:p w14:paraId="4EC38029"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Additional QI capacity put in place to work on maximising capacity and primary care and improving joint working between primary and secondary care</w:t>
            </w:r>
          </w:p>
        </w:tc>
        <w:tc>
          <w:tcPr>
            <w:tcW w:w="3402" w:type="dxa"/>
          </w:tcPr>
          <w:p w14:paraId="3D188FD1" w14:textId="77777777" w:rsidR="00114CEA" w:rsidRPr="00F95727" w:rsidRDefault="00114CEA" w:rsidP="00DA7B87">
            <w:pPr>
              <w:rPr>
                <w:rFonts w:ascii="Arial" w:eastAsia="Arial" w:hAnsi="Arial" w:cs="Arial"/>
                <w:sz w:val="22"/>
                <w:szCs w:val="22"/>
              </w:rPr>
            </w:pPr>
          </w:p>
        </w:tc>
      </w:tr>
      <w:tr w:rsidR="00114CEA" w:rsidRPr="00AE72BC" w14:paraId="46A570AA" w14:textId="77777777" w:rsidTr="00F95727">
        <w:trPr>
          <w:trHeight w:val="300"/>
        </w:trPr>
        <w:tc>
          <w:tcPr>
            <w:tcW w:w="3964" w:type="dxa"/>
          </w:tcPr>
          <w:p w14:paraId="1E9D6A84" w14:textId="77777777" w:rsidR="008E5305" w:rsidRDefault="00114CEA" w:rsidP="00DA7B87">
            <w:pPr>
              <w:jc w:val="both"/>
              <w:rPr>
                <w:rFonts w:ascii="Arial" w:eastAsia="Arial" w:hAnsi="Arial" w:cs="Arial"/>
                <w:sz w:val="22"/>
                <w:szCs w:val="22"/>
              </w:rPr>
            </w:pPr>
            <w:r w:rsidRPr="00F95727">
              <w:rPr>
                <w:rFonts w:ascii="Arial" w:eastAsia="Arial" w:hAnsi="Arial" w:cs="Arial"/>
                <w:b/>
                <w:bCs/>
                <w:sz w:val="22"/>
                <w:szCs w:val="22"/>
              </w:rPr>
              <w:t>MAT 8</w:t>
            </w:r>
          </w:p>
          <w:p w14:paraId="64B4D47D" w14:textId="68BC65E1" w:rsidR="00114CEA" w:rsidRDefault="00114CEA" w:rsidP="00DA7B87">
            <w:pPr>
              <w:jc w:val="both"/>
              <w:rPr>
                <w:rFonts w:ascii="Arial" w:eastAsia="Arial" w:hAnsi="Arial" w:cs="Arial"/>
                <w:sz w:val="22"/>
                <w:szCs w:val="22"/>
              </w:rPr>
            </w:pPr>
            <w:r w:rsidRPr="00F95727">
              <w:rPr>
                <w:rFonts w:ascii="Arial" w:eastAsia="Arial" w:hAnsi="Arial" w:cs="Arial"/>
                <w:sz w:val="22"/>
                <w:szCs w:val="22"/>
              </w:rPr>
              <w:t xml:space="preserve">All people have access to advocacy and support for housing, welfare and income needs. </w:t>
            </w:r>
          </w:p>
          <w:p w14:paraId="549B298E" w14:textId="0F37A4AA" w:rsidR="008E5305" w:rsidRPr="00F95727" w:rsidRDefault="008E5305" w:rsidP="00DA7B87">
            <w:pPr>
              <w:jc w:val="both"/>
              <w:rPr>
                <w:rFonts w:ascii="Arial" w:eastAsia="Arial" w:hAnsi="Arial" w:cs="Arial"/>
                <w:sz w:val="22"/>
                <w:szCs w:val="22"/>
              </w:rPr>
            </w:pPr>
          </w:p>
        </w:tc>
        <w:tc>
          <w:tcPr>
            <w:tcW w:w="2127" w:type="dxa"/>
            <w:shd w:val="clear" w:color="auto" w:fill="FFC000"/>
          </w:tcPr>
          <w:p w14:paraId="5F960393" w14:textId="7BB451F9"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Amber</w:t>
            </w:r>
            <w:r w:rsidR="008E4679">
              <w:rPr>
                <w:rFonts w:ascii="Arial" w:eastAsia="Arial" w:hAnsi="Arial" w:cs="Arial"/>
                <w:sz w:val="22"/>
                <w:szCs w:val="22"/>
              </w:rPr>
              <w:t xml:space="preserve"> </w:t>
            </w:r>
            <w:r w:rsidRPr="00F95727">
              <w:rPr>
                <w:rFonts w:ascii="Arial" w:eastAsia="Arial" w:hAnsi="Arial" w:cs="Arial"/>
                <w:sz w:val="22"/>
                <w:szCs w:val="22"/>
              </w:rPr>
              <w:t>(target 22/23</w:t>
            </w:r>
            <w:r w:rsidR="00897BCC">
              <w:rPr>
                <w:rFonts w:ascii="Arial" w:eastAsia="Arial" w:hAnsi="Arial" w:cs="Arial"/>
                <w:sz w:val="22"/>
                <w:szCs w:val="22"/>
              </w:rPr>
              <w:t xml:space="preserve"> </w:t>
            </w:r>
            <w:r w:rsidRPr="00F95727">
              <w:rPr>
                <w:rFonts w:ascii="Arial" w:eastAsia="Arial" w:hAnsi="Arial" w:cs="Arial"/>
                <w:sz w:val="22"/>
                <w:szCs w:val="22"/>
              </w:rPr>
              <w:t>= Amber)</w:t>
            </w:r>
          </w:p>
          <w:p w14:paraId="19141A30" w14:textId="77777777" w:rsidR="00114CEA" w:rsidRPr="00F95727" w:rsidRDefault="00114CEA" w:rsidP="00DA7B87">
            <w:pPr>
              <w:rPr>
                <w:rFonts w:ascii="Arial" w:eastAsia="Arial" w:hAnsi="Arial" w:cs="Arial"/>
                <w:sz w:val="22"/>
                <w:szCs w:val="22"/>
              </w:rPr>
            </w:pPr>
          </w:p>
        </w:tc>
        <w:tc>
          <w:tcPr>
            <w:tcW w:w="5103" w:type="dxa"/>
          </w:tcPr>
          <w:p w14:paraId="333D599D" w14:textId="77777777" w:rsidR="00114CEA" w:rsidRPr="00F95727" w:rsidRDefault="00114CEA" w:rsidP="00DA7B87">
            <w:pPr>
              <w:rPr>
                <w:rFonts w:ascii="Arial" w:eastAsia="Arial" w:hAnsi="Arial" w:cs="Arial"/>
                <w:sz w:val="22"/>
                <w:szCs w:val="22"/>
              </w:rPr>
            </w:pPr>
          </w:p>
        </w:tc>
        <w:tc>
          <w:tcPr>
            <w:tcW w:w="3402" w:type="dxa"/>
          </w:tcPr>
          <w:p w14:paraId="53A39C06"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To be evaluated as national expectations emerge.</w:t>
            </w:r>
          </w:p>
        </w:tc>
      </w:tr>
      <w:tr w:rsidR="00114CEA" w:rsidRPr="00AE72BC" w14:paraId="635E2E4F" w14:textId="77777777" w:rsidTr="00F95727">
        <w:trPr>
          <w:trHeight w:val="300"/>
        </w:trPr>
        <w:tc>
          <w:tcPr>
            <w:tcW w:w="3964" w:type="dxa"/>
          </w:tcPr>
          <w:p w14:paraId="385EDB06" w14:textId="77777777" w:rsidR="008E5305" w:rsidRDefault="00114CEA" w:rsidP="00DA7B87">
            <w:pPr>
              <w:jc w:val="both"/>
              <w:rPr>
                <w:rFonts w:ascii="Arial" w:eastAsia="Arial" w:hAnsi="Arial" w:cs="Arial"/>
                <w:b/>
                <w:bCs/>
                <w:sz w:val="22"/>
                <w:szCs w:val="22"/>
              </w:rPr>
            </w:pPr>
            <w:r w:rsidRPr="00F95727">
              <w:rPr>
                <w:rFonts w:ascii="Arial" w:eastAsia="Arial" w:hAnsi="Arial" w:cs="Arial"/>
                <w:b/>
                <w:bCs/>
                <w:sz w:val="22"/>
                <w:szCs w:val="22"/>
              </w:rPr>
              <w:lastRenderedPageBreak/>
              <w:t xml:space="preserve">MAT </w:t>
            </w:r>
            <w:r w:rsidR="008E5305">
              <w:rPr>
                <w:rFonts w:ascii="Arial" w:eastAsia="Arial" w:hAnsi="Arial" w:cs="Arial"/>
                <w:b/>
                <w:bCs/>
                <w:sz w:val="22"/>
                <w:szCs w:val="22"/>
              </w:rPr>
              <w:t>9</w:t>
            </w:r>
          </w:p>
          <w:p w14:paraId="53E00578" w14:textId="43589527" w:rsidR="00114CEA" w:rsidRPr="00F95727" w:rsidRDefault="00114CEA" w:rsidP="00DA7B87">
            <w:pPr>
              <w:jc w:val="both"/>
              <w:rPr>
                <w:rFonts w:ascii="Arial" w:eastAsia="Arial" w:hAnsi="Arial" w:cs="Arial"/>
                <w:sz w:val="22"/>
                <w:szCs w:val="22"/>
              </w:rPr>
            </w:pPr>
            <w:r w:rsidRPr="00F95727">
              <w:rPr>
                <w:rFonts w:ascii="Arial" w:eastAsia="Arial" w:hAnsi="Arial" w:cs="Arial"/>
                <w:sz w:val="22"/>
                <w:szCs w:val="22"/>
              </w:rPr>
              <w:t xml:space="preserve">All people with co-occurring drug use and mental health difficulties can receive mental health care at the point of MAT delivery. </w:t>
            </w:r>
          </w:p>
        </w:tc>
        <w:tc>
          <w:tcPr>
            <w:tcW w:w="2127" w:type="dxa"/>
            <w:shd w:val="clear" w:color="auto" w:fill="FFC000"/>
          </w:tcPr>
          <w:p w14:paraId="543EB305" w14:textId="2617D788"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Amber</w:t>
            </w:r>
            <w:r w:rsidR="008E4679">
              <w:rPr>
                <w:rFonts w:ascii="Arial" w:eastAsia="Arial" w:hAnsi="Arial" w:cs="Arial"/>
                <w:sz w:val="22"/>
                <w:szCs w:val="22"/>
              </w:rPr>
              <w:t xml:space="preserve"> </w:t>
            </w:r>
            <w:r w:rsidRPr="00F95727">
              <w:rPr>
                <w:rFonts w:ascii="Arial" w:eastAsia="Arial" w:hAnsi="Arial" w:cs="Arial"/>
                <w:sz w:val="22"/>
                <w:szCs w:val="22"/>
              </w:rPr>
              <w:t>(target 22/23</w:t>
            </w:r>
            <w:r w:rsidR="00897BCC">
              <w:rPr>
                <w:rFonts w:ascii="Arial" w:eastAsia="Arial" w:hAnsi="Arial" w:cs="Arial"/>
                <w:sz w:val="22"/>
                <w:szCs w:val="22"/>
              </w:rPr>
              <w:t xml:space="preserve"> </w:t>
            </w:r>
            <w:r w:rsidRPr="00F95727">
              <w:rPr>
                <w:rFonts w:ascii="Arial" w:eastAsia="Arial" w:hAnsi="Arial" w:cs="Arial"/>
                <w:sz w:val="22"/>
                <w:szCs w:val="22"/>
              </w:rPr>
              <w:t>= Amber)</w:t>
            </w:r>
          </w:p>
          <w:p w14:paraId="0466AC46" w14:textId="77777777" w:rsidR="00114CEA" w:rsidRPr="00F95727" w:rsidRDefault="00114CEA" w:rsidP="00DA7B87">
            <w:pPr>
              <w:rPr>
                <w:rFonts w:ascii="Arial" w:eastAsia="Arial" w:hAnsi="Arial" w:cs="Arial"/>
                <w:sz w:val="22"/>
                <w:szCs w:val="22"/>
              </w:rPr>
            </w:pPr>
          </w:p>
        </w:tc>
        <w:tc>
          <w:tcPr>
            <w:tcW w:w="5103" w:type="dxa"/>
          </w:tcPr>
          <w:p w14:paraId="71EBAAA8"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Initial plan for improvement and integration between MH and substance use services agreed</w:t>
            </w:r>
          </w:p>
        </w:tc>
        <w:tc>
          <w:tcPr>
            <w:tcW w:w="3402" w:type="dxa"/>
          </w:tcPr>
          <w:p w14:paraId="78FED5D4"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To be evaluated as national expectations emerge.</w:t>
            </w:r>
          </w:p>
        </w:tc>
      </w:tr>
      <w:tr w:rsidR="00114CEA" w:rsidRPr="00AE72BC" w14:paraId="7D980130" w14:textId="77777777" w:rsidTr="00F95727">
        <w:trPr>
          <w:trHeight w:val="300"/>
        </w:trPr>
        <w:tc>
          <w:tcPr>
            <w:tcW w:w="3964" w:type="dxa"/>
          </w:tcPr>
          <w:p w14:paraId="231E65D1" w14:textId="77777777" w:rsidR="008E5305" w:rsidRDefault="00114CEA" w:rsidP="00DA7B87">
            <w:pPr>
              <w:rPr>
                <w:rFonts w:ascii="Arial" w:eastAsia="Arial" w:hAnsi="Arial" w:cs="Arial"/>
                <w:b/>
                <w:bCs/>
                <w:sz w:val="22"/>
                <w:szCs w:val="22"/>
              </w:rPr>
            </w:pPr>
            <w:r w:rsidRPr="00F95727">
              <w:rPr>
                <w:rFonts w:ascii="Arial" w:eastAsia="Arial" w:hAnsi="Arial" w:cs="Arial"/>
                <w:b/>
                <w:bCs/>
                <w:sz w:val="22"/>
                <w:szCs w:val="22"/>
              </w:rPr>
              <w:t>MAT 10</w:t>
            </w:r>
          </w:p>
          <w:p w14:paraId="2F237620" w14:textId="686C7055"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All people receive trauma informed care.</w:t>
            </w:r>
          </w:p>
        </w:tc>
        <w:tc>
          <w:tcPr>
            <w:tcW w:w="2127" w:type="dxa"/>
            <w:shd w:val="clear" w:color="auto" w:fill="FFC000"/>
          </w:tcPr>
          <w:p w14:paraId="7E7772E7" w14:textId="0E9C87F1"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Amber (target 22/23</w:t>
            </w:r>
            <w:r w:rsidR="00897BCC">
              <w:rPr>
                <w:rFonts w:ascii="Arial" w:eastAsia="Arial" w:hAnsi="Arial" w:cs="Arial"/>
                <w:sz w:val="22"/>
                <w:szCs w:val="22"/>
              </w:rPr>
              <w:t xml:space="preserve"> </w:t>
            </w:r>
            <w:r w:rsidRPr="00F95727">
              <w:rPr>
                <w:rFonts w:ascii="Arial" w:eastAsia="Arial" w:hAnsi="Arial" w:cs="Arial"/>
                <w:sz w:val="22"/>
                <w:szCs w:val="22"/>
              </w:rPr>
              <w:t>= Amber)</w:t>
            </w:r>
          </w:p>
          <w:p w14:paraId="477FFA7C" w14:textId="77777777" w:rsidR="00114CEA" w:rsidRPr="00F95727" w:rsidRDefault="00114CEA" w:rsidP="00DA7B87">
            <w:pPr>
              <w:rPr>
                <w:rFonts w:ascii="Arial" w:eastAsia="Arial" w:hAnsi="Arial" w:cs="Arial"/>
                <w:sz w:val="22"/>
                <w:szCs w:val="22"/>
              </w:rPr>
            </w:pPr>
          </w:p>
        </w:tc>
        <w:tc>
          <w:tcPr>
            <w:tcW w:w="5103" w:type="dxa"/>
          </w:tcPr>
          <w:p w14:paraId="13B9368C" w14:textId="2C3D350D" w:rsidR="00114CEA" w:rsidRPr="00F95727" w:rsidRDefault="008E5305" w:rsidP="00DA7B87">
            <w:pPr>
              <w:rPr>
                <w:rFonts w:ascii="Arial" w:eastAsia="Arial" w:hAnsi="Arial" w:cs="Arial"/>
                <w:sz w:val="22"/>
                <w:szCs w:val="22"/>
              </w:rPr>
            </w:pPr>
            <w:r>
              <w:rPr>
                <w:rFonts w:ascii="Arial" w:eastAsia="Arial" w:hAnsi="Arial" w:cs="Arial"/>
                <w:sz w:val="22"/>
                <w:szCs w:val="22"/>
              </w:rPr>
              <w:t>C</w:t>
            </w:r>
            <w:r w:rsidR="00114CEA" w:rsidRPr="00F95727">
              <w:rPr>
                <w:rFonts w:ascii="Arial" w:eastAsia="Arial" w:hAnsi="Arial" w:cs="Arial"/>
                <w:sz w:val="22"/>
                <w:szCs w:val="22"/>
              </w:rPr>
              <w:t>linical Psychology capacity and training structure all put in place</w:t>
            </w:r>
          </w:p>
        </w:tc>
        <w:tc>
          <w:tcPr>
            <w:tcW w:w="3402" w:type="dxa"/>
          </w:tcPr>
          <w:p w14:paraId="436E67FC"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Reliant on staff being released which is in turn contingent on staffing capacity (vol sec and H&amp;SCP </w:t>
            </w:r>
            <w:r w:rsidRPr="00F95727">
              <w:rPr>
                <w:rFonts w:ascii="Arial" w:eastAsia="Arial" w:hAnsi="Arial" w:cs="Arial"/>
                <w:b/>
                <w:bCs/>
                <w:sz w:val="22"/>
                <w:szCs w:val="22"/>
              </w:rPr>
              <w:t>workforce</w:t>
            </w:r>
            <w:r w:rsidRPr="00F95727">
              <w:rPr>
                <w:rFonts w:ascii="Arial" w:eastAsia="Arial" w:hAnsi="Arial" w:cs="Arial"/>
                <w:sz w:val="22"/>
                <w:szCs w:val="22"/>
              </w:rPr>
              <w:t>)</w:t>
            </w:r>
          </w:p>
        </w:tc>
      </w:tr>
      <w:tr w:rsidR="00114CEA" w:rsidRPr="00AE72BC" w14:paraId="7FCDF60A" w14:textId="77777777" w:rsidTr="00F95727">
        <w:trPr>
          <w:trHeight w:val="300"/>
        </w:trPr>
        <w:tc>
          <w:tcPr>
            <w:tcW w:w="3964" w:type="dxa"/>
          </w:tcPr>
          <w:p w14:paraId="177EB00F" w14:textId="77777777" w:rsidR="00114CEA" w:rsidRDefault="00114CEA" w:rsidP="00DA7B87">
            <w:pPr>
              <w:rPr>
                <w:rFonts w:ascii="Arial" w:eastAsia="Arial" w:hAnsi="Arial" w:cs="Arial"/>
                <w:b/>
                <w:bCs/>
                <w:sz w:val="22"/>
                <w:szCs w:val="22"/>
              </w:rPr>
            </w:pPr>
            <w:r w:rsidRPr="00F95727">
              <w:rPr>
                <w:rFonts w:ascii="Arial" w:eastAsia="Arial" w:hAnsi="Arial" w:cs="Arial"/>
                <w:b/>
                <w:bCs/>
                <w:sz w:val="22"/>
                <w:szCs w:val="22"/>
              </w:rPr>
              <w:t>Other Targets</w:t>
            </w:r>
          </w:p>
          <w:p w14:paraId="4B729C0D" w14:textId="432903AC" w:rsidR="008E5305" w:rsidRPr="00F95727" w:rsidRDefault="008E5305" w:rsidP="00DA7B87">
            <w:pPr>
              <w:rPr>
                <w:rFonts w:ascii="Arial" w:eastAsia="Arial" w:hAnsi="Arial" w:cs="Arial"/>
                <w:b/>
                <w:bCs/>
                <w:sz w:val="22"/>
                <w:szCs w:val="22"/>
              </w:rPr>
            </w:pPr>
          </w:p>
        </w:tc>
        <w:tc>
          <w:tcPr>
            <w:tcW w:w="2127" w:type="dxa"/>
          </w:tcPr>
          <w:p w14:paraId="06D98441" w14:textId="77777777" w:rsidR="00114CEA" w:rsidRPr="00F95727" w:rsidRDefault="00114CEA" w:rsidP="00DA7B87">
            <w:pPr>
              <w:rPr>
                <w:rFonts w:ascii="Arial" w:eastAsia="Arial" w:hAnsi="Arial" w:cs="Arial"/>
                <w:sz w:val="22"/>
                <w:szCs w:val="22"/>
              </w:rPr>
            </w:pPr>
          </w:p>
        </w:tc>
        <w:tc>
          <w:tcPr>
            <w:tcW w:w="5103" w:type="dxa"/>
          </w:tcPr>
          <w:p w14:paraId="61B369CF" w14:textId="77777777" w:rsidR="00114CEA" w:rsidRPr="00F95727" w:rsidRDefault="00114CEA" w:rsidP="00DA7B87">
            <w:pPr>
              <w:rPr>
                <w:rFonts w:ascii="Arial" w:eastAsia="Arial" w:hAnsi="Arial" w:cs="Arial"/>
                <w:sz w:val="22"/>
                <w:szCs w:val="22"/>
              </w:rPr>
            </w:pPr>
          </w:p>
        </w:tc>
        <w:tc>
          <w:tcPr>
            <w:tcW w:w="3402" w:type="dxa"/>
          </w:tcPr>
          <w:p w14:paraId="3AEF0CE1" w14:textId="77777777" w:rsidR="00114CEA" w:rsidRPr="00F95727" w:rsidRDefault="00114CEA" w:rsidP="00DA7B87">
            <w:pPr>
              <w:rPr>
                <w:rFonts w:ascii="Arial" w:eastAsia="Arial" w:hAnsi="Arial" w:cs="Arial"/>
                <w:sz w:val="22"/>
                <w:szCs w:val="22"/>
              </w:rPr>
            </w:pPr>
          </w:p>
        </w:tc>
      </w:tr>
      <w:tr w:rsidR="00114CEA" w:rsidRPr="00AE72BC" w14:paraId="274777F2" w14:textId="77777777" w:rsidTr="00F95727">
        <w:trPr>
          <w:trHeight w:val="300"/>
        </w:trPr>
        <w:tc>
          <w:tcPr>
            <w:tcW w:w="3964" w:type="dxa"/>
          </w:tcPr>
          <w:p w14:paraId="1B64E9D4"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Treatment target expansion: increased numbers in Opiate Replacement Treatment </w:t>
            </w:r>
          </w:p>
        </w:tc>
        <w:tc>
          <w:tcPr>
            <w:tcW w:w="2127" w:type="dxa"/>
          </w:tcPr>
          <w:p w14:paraId="096B17CD"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Additional 9% (247) patients in OST from 2021 baseline</w:t>
            </w:r>
          </w:p>
        </w:tc>
        <w:tc>
          <w:tcPr>
            <w:tcW w:w="5103" w:type="dxa"/>
          </w:tcPr>
          <w:p w14:paraId="6C7CC646"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No significant progress – numbers in treatment unchanged despite investment</w:t>
            </w:r>
          </w:p>
          <w:tbl>
            <w:tblPr>
              <w:tblW w:w="4432" w:type="dxa"/>
              <w:tblLayout w:type="fixed"/>
              <w:tblLook w:val="04A0" w:firstRow="1" w:lastRow="0" w:firstColumn="1" w:lastColumn="0" w:noHBand="0" w:noVBand="1"/>
            </w:tblPr>
            <w:tblGrid>
              <w:gridCol w:w="2589"/>
              <w:gridCol w:w="992"/>
              <w:gridCol w:w="851"/>
            </w:tblGrid>
            <w:tr w:rsidR="00114CEA" w:rsidRPr="00F95727" w14:paraId="38BD57A8" w14:textId="77777777" w:rsidTr="00DA7B87">
              <w:trPr>
                <w:trHeight w:val="260"/>
              </w:trPr>
              <w:tc>
                <w:tcPr>
                  <w:tcW w:w="2589" w:type="dxa"/>
                  <w:tcBorders>
                    <w:top w:val="nil"/>
                    <w:left w:val="nil"/>
                    <w:bottom w:val="nil"/>
                    <w:right w:val="nil"/>
                  </w:tcBorders>
                  <w:shd w:val="clear" w:color="auto" w:fill="auto"/>
                  <w:noWrap/>
                  <w:vAlign w:val="bottom"/>
                  <w:hideMark/>
                </w:tcPr>
                <w:p w14:paraId="09CF4B1E" w14:textId="77777777" w:rsidR="00114CEA" w:rsidRPr="00F95727" w:rsidRDefault="00114CEA" w:rsidP="00DA7B87">
                  <w:pPr>
                    <w:spacing w:after="0" w:line="240" w:lineRule="auto"/>
                    <w:rPr>
                      <w:rFonts w:ascii="Arial" w:eastAsia="Times New Roman" w:hAnsi="Arial" w:cs="Arial"/>
                      <w:lang w:eastAsia="en-GB"/>
                    </w:rPr>
                  </w:pPr>
                  <w:r w:rsidRPr="00F95727">
                    <w:rPr>
                      <w:rFonts w:ascii="Arial" w:eastAsia="Times New Roman" w:hAnsi="Arial" w:cs="Arial"/>
                      <w:lang w:eastAsia="en-GB"/>
                    </w:rPr>
                    <w:t>Patients in ORT</w:t>
                  </w:r>
                </w:p>
              </w:tc>
              <w:tc>
                <w:tcPr>
                  <w:tcW w:w="992" w:type="dxa"/>
                  <w:tcBorders>
                    <w:top w:val="nil"/>
                    <w:left w:val="nil"/>
                    <w:bottom w:val="nil"/>
                    <w:right w:val="nil"/>
                  </w:tcBorders>
                  <w:shd w:val="clear" w:color="auto" w:fill="auto"/>
                  <w:noWrap/>
                  <w:vAlign w:val="bottom"/>
                  <w:hideMark/>
                </w:tcPr>
                <w:p w14:paraId="70816FB9" w14:textId="77777777" w:rsidR="00114CEA" w:rsidRPr="00F95727" w:rsidRDefault="00114CEA" w:rsidP="00897BCC">
                  <w:pPr>
                    <w:spacing w:after="0" w:line="240" w:lineRule="auto"/>
                    <w:jc w:val="right"/>
                    <w:rPr>
                      <w:rFonts w:ascii="Arial" w:eastAsia="Times New Roman" w:hAnsi="Arial" w:cs="Arial"/>
                      <w:color w:val="000000"/>
                      <w:lang w:eastAsia="en-GB"/>
                    </w:rPr>
                  </w:pPr>
                  <w:r w:rsidRPr="00F95727">
                    <w:rPr>
                      <w:rFonts w:ascii="Arial" w:eastAsia="Times New Roman" w:hAnsi="Arial" w:cs="Arial"/>
                      <w:color w:val="000000"/>
                      <w:lang w:eastAsia="en-GB"/>
                    </w:rPr>
                    <w:t>21/22</w:t>
                  </w:r>
                </w:p>
              </w:tc>
              <w:tc>
                <w:tcPr>
                  <w:tcW w:w="851" w:type="dxa"/>
                  <w:tcBorders>
                    <w:top w:val="nil"/>
                    <w:left w:val="nil"/>
                    <w:bottom w:val="nil"/>
                    <w:right w:val="nil"/>
                  </w:tcBorders>
                  <w:shd w:val="clear" w:color="auto" w:fill="auto"/>
                  <w:noWrap/>
                  <w:vAlign w:val="bottom"/>
                  <w:hideMark/>
                </w:tcPr>
                <w:p w14:paraId="30A80465" w14:textId="77777777" w:rsidR="00114CEA" w:rsidRPr="00F95727" w:rsidRDefault="00114CEA" w:rsidP="00897BCC">
                  <w:pPr>
                    <w:spacing w:after="0" w:line="240" w:lineRule="auto"/>
                    <w:jc w:val="right"/>
                    <w:rPr>
                      <w:rFonts w:ascii="Arial" w:eastAsia="Times New Roman" w:hAnsi="Arial" w:cs="Arial"/>
                      <w:color w:val="000000"/>
                      <w:lang w:eastAsia="en-GB"/>
                    </w:rPr>
                  </w:pPr>
                  <w:r w:rsidRPr="00F95727">
                    <w:rPr>
                      <w:rFonts w:ascii="Arial" w:eastAsia="Times New Roman" w:hAnsi="Arial" w:cs="Arial"/>
                      <w:color w:val="000000"/>
                      <w:lang w:eastAsia="en-GB"/>
                    </w:rPr>
                    <w:t>22/23</w:t>
                  </w:r>
                </w:p>
              </w:tc>
            </w:tr>
            <w:tr w:rsidR="00114CEA" w:rsidRPr="00F95727" w14:paraId="27AC9739" w14:textId="77777777" w:rsidTr="00DA7B87">
              <w:trPr>
                <w:trHeight w:val="260"/>
              </w:trPr>
              <w:tc>
                <w:tcPr>
                  <w:tcW w:w="2589" w:type="dxa"/>
                  <w:tcBorders>
                    <w:top w:val="nil"/>
                    <w:left w:val="nil"/>
                    <w:bottom w:val="nil"/>
                    <w:right w:val="nil"/>
                  </w:tcBorders>
                  <w:shd w:val="clear" w:color="auto" w:fill="auto"/>
                  <w:noWrap/>
                  <w:vAlign w:val="bottom"/>
                  <w:hideMark/>
                </w:tcPr>
                <w:p w14:paraId="52D88E03" w14:textId="77777777" w:rsidR="00114CEA" w:rsidRPr="00F95727" w:rsidRDefault="00114CEA" w:rsidP="00DA7B87">
                  <w:pPr>
                    <w:spacing w:after="0" w:line="240" w:lineRule="auto"/>
                    <w:rPr>
                      <w:rFonts w:ascii="Arial" w:eastAsia="Times New Roman" w:hAnsi="Arial" w:cs="Arial"/>
                      <w:color w:val="000000"/>
                      <w:lang w:eastAsia="en-GB"/>
                    </w:rPr>
                  </w:pPr>
                  <w:r w:rsidRPr="00F95727">
                    <w:rPr>
                      <w:rFonts w:ascii="Arial" w:eastAsia="Times New Roman" w:hAnsi="Arial" w:cs="Arial"/>
                      <w:color w:val="000000"/>
                      <w:lang w:eastAsia="en-GB"/>
                    </w:rPr>
                    <w:t xml:space="preserve">specialist care </w:t>
                  </w:r>
                </w:p>
              </w:tc>
              <w:tc>
                <w:tcPr>
                  <w:tcW w:w="992" w:type="dxa"/>
                  <w:tcBorders>
                    <w:top w:val="nil"/>
                    <w:left w:val="nil"/>
                    <w:bottom w:val="nil"/>
                    <w:right w:val="nil"/>
                  </w:tcBorders>
                  <w:shd w:val="clear" w:color="auto" w:fill="auto"/>
                  <w:noWrap/>
                  <w:vAlign w:val="bottom"/>
                  <w:hideMark/>
                </w:tcPr>
                <w:p w14:paraId="58CCFBF4" w14:textId="77777777" w:rsidR="00114CEA" w:rsidRPr="00F95727" w:rsidRDefault="00114CEA" w:rsidP="00DA7B87">
                  <w:pPr>
                    <w:spacing w:after="0" w:line="240" w:lineRule="auto"/>
                    <w:jc w:val="right"/>
                    <w:rPr>
                      <w:rFonts w:ascii="Arial" w:eastAsia="Times New Roman" w:hAnsi="Arial" w:cs="Arial"/>
                      <w:color w:val="000000"/>
                      <w:lang w:eastAsia="en-GB"/>
                    </w:rPr>
                  </w:pPr>
                  <w:r w:rsidRPr="00F95727">
                    <w:rPr>
                      <w:rFonts w:ascii="Arial" w:eastAsia="Times New Roman" w:hAnsi="Arial" w:cs="Arial"/>
                      <w:color w:val="000000"/>
                      <w:lang w:eastAsia="en-GB"/>
                    </w:rPr>
                    <w:t>1348</w:t>
                  </w:r>
                </w:p>
              </w:tc>
              <w:tc>
                <w:tcPr>
                  <w:tcW w:w="851" w:type="dxa"/>
                  <w:tcBorders>
                    <w:top w:val="nil"/>
                    <w:left w:val="nil"/>
                    <w:bottom w:val="nil"/>
                    <w:right w:val="nil"/>
                  </w:tcBorders>
                  <w:shd w:val="clear" w:color="auto" w:fill="auto"/>
                  <w:noWrap/>
                  <w:vAlign w:val="bottom"/>
                  <w:hideMark/>
                </w:tcPr>
                <w:p w14:paraId="4AEAAAF0" w14:textId="77777777" w:rsidR="00114CEA" w:rsidRPr="00F95727" w:rsidRDefault="00114CEA" w:rsidP="00DA7B87">
                  <w:pPr>
                    <w:spacing w:after="0" w:line="240" w:lineRule="auto"/>
                    <w:jc w:val="right"/>
                    <w:rPr>
                      <w:rFonts w:ascii="Arial" w:eastAsia="Times New Roman" w:hAnsi="Arial" w:cs="Arial"/>
                      <w:color w:val="000000"/>
                      <w:lang w:eastAsia="en-GB"/>
                    </w:rPr>
                  </w:pPr>
                  <w:r w:rsidRPr="00F95727">
                    <w:rPr>
                      <w:rFonts w:ascii="Arial" w:eastAsia="Times New Roman" w:hAnsi="Arial" w:cs="Arial"/>
                      <w:color w:val="000000"/>
                      <w:lang w:eastAsia="en-GB"/>
                    </w:rPr>
                    <w:t>1351</w:t>
                  </w:r>
                </w:p>
              </w:tc>
            </w:tr>
            <w:tr w:rsidR="00114CEA" w:rsidRPr="00F95727" w14:paraId="72EF4513" w14:textId="77777777" w:rsidTr="00DA7B87">
              <w:trPr>
                <w:trHeight w:val="260"/>
              </w:trPr>
              <w:tc>
                <w:tcPr>
                  <w:tcW w:w="2589" w:type="dxa"/>
                  <w:tcBorders>
                    <w:top w:val="nil"/>
                    <w:left w:val="nil"/>
                    <w:bottom w:val="nil"/>
                    <w:right w:val="nil"/>
                  </w:tcBorders>
                  <w:shd w:val="clear" w:color="auto" w:fill="auto"/>
                  <w:noWrap/>
                  <w:vAlign w:val="bottom"/>
                  <w:hideMark/>
                </w:tcPr>
                <w:p w14:paraId="23323DFA" w14:textId="77777777" w:rsidR="00114CEA" w:rsidRPr="00F95727" w:rsidRDefault="00114CEA" w:rsidP="00DA7B87">
                  <w:pPr>
                    <w:spacing w:after="0" w:line="240" w:lineRule="auto"/>
                    <w:rPr>
                      <w:rFonts w:ascii="Arial" w:eastAsia="Times New Roman" w:hAnsi="Arial" w:cs="Arial"/>
                      <w:color w:val="000000"/>
                      <w:lang w:eastAsia="en-GB"/>
                    </w:rPr>
                  </w:pPr>
                  <w:r w:rsidRPr="00F95727">
                    <w:rPr>
                      <w:rFonts w:ascii="Arial" w:eastAsia="Times New Roman" w:hAnsi="Arial" w:cs="Arial"/>
                      <w:color w:val="000000"/>
                      <w:lang w:eastAsia="en-GB"/>
                    </w:rPr>
                    <w:t>primary care</w:t>
                  </w:r>
                </w:p>
              </w:tc>
              <w:tc>
                <w:tcPr>
                  <w:tcW w:w="992" w:type="dxa"/>
                  <w:tcBorders>
                    <w:top w:val="nil"/>
                    <w:left w:val="nil"/>
                    <w:bottom w:val="nil"/>
                    <w:right w:val="nil"/>
                  </w:tcBorders>
                  <w:shd w:val="clear" w:color="auto" w:fill="auto"/>
                  <w:noWrap/>
                  <w:vAlign w:val="bottom"/>
                  <w:hideMark/>
                </w:tcPr>
                <w:p w14:paraId="5980523F" w14:textId="77777777" w:rsidR="00114CEA" w:rsidRPr="00F95727" w:rsidRDefault="00114CEA" w:rsidP="00DA7B87">
                  <w:pPr>
                    <w:spacing w:after="0" w:line="240" w:lineRule="auto"/>
                    <w:jc w:val="right"/>
                    <w:rPr>
                      <w:rFonts w:ascii="Arial" w:eastAsia="Times New Roman" w:hAnsi="Arial" w:cs="Arial"/>
                      <w:color w:val="000000"/>
                      <w:lang w:eastAsia="en-GB"/>
                    </w:rPr>
                  </w:pPr>
                  <w:r w:rsidRPr="00F95727">
                    <w:rPr>
                      <w:rFonts w:ascii="Arial" w:eastAsia="Times New Roman" w:hAnsi="Arial" w:cs="Arial"/>
                      <w:color w:val="000000"/>
                      <w:lang w:eastAsia="en-GB"/>
                    </w:rPr>
                    <w:t>1990</w:t>
                  </w:r>
                </w:p>
              </w:tc>
              <w:tc>
                <w:tcPr>
                  <w:tcW w:w="851" w:type="dxa"/>
                  <w:tcBorders>
                    <w:top w:val="nil"/>
                    <w:left w:val="nil"/>
                    <w:bottom w:val="nil"/>
                    <w:right w:val="nil"/>
                  </w:tcBorders>
                  <w:shd w:val="clear" w:color="auto" w:fill="auto"/>
                  <w:noWrap/>
                  <w:vAlign w:val="bottom"/>
                  <w:hideMark/>
                </w:tcPr>
                <w:p w14:paraId="2AE01E18" w14:textId="77777777" w:rsidR="00114CEA" w:rsidRPr="00F95727" w:rsidRDefault="00114CEA" w:rsidP="00DA7B87">
                  <w:pPr>
                    <w:spacing w:after="0" w:line="240" w:lineRule="auto"/>
                    <w:jc w:val="right"/>
                    <w:rPr>
                      <w:rFonts w:ascii="Arial" w:eastAsia="Times New Roman" w:hAnsi="Arial" w:cs="Arial"/>
                      <w:color w:val="000000"/>
                      <w:lang w:eastAsia="en-GB"/>
                    </w:rPr>
                  </w:pPr>
                  <w:r w:rsidRPr="00F95727">
                    <w:rPr>
                      <w:rFonts w:ascii="Arial" w:eastAsia="Times New Roman" w:hAnsi="Arial" w:cs="Arial"/>
                      <w:color w:val="000000"/>
                      <w:lang w:eastAsia="en-GB"/>
                    </w:rPr>
                    <w:t>1994</w:t>
                  </w:r>
                </w:p>
              </w:tc>
            </w:tr>
            <w:tr w:rsidR="00114CEA" w:rsidRPr="00F95727" w14:paraId="24EF3C4A" w14:textId="77777777" w:rsidTr="00DA7B87">
              <w:trPr>
                <w:trHeight w:val="260"/>
              </w:trPr>
              <w:tc>
                <w:tcPr>
                  <w:tcW w:w="2589" w:type="dxa"/>
                  <w:tcBorders>
                    <w:top w:val="nil"/>
                    <w:left w:val="nil"/>
                    <w:bottom w:val="nil"/>
                    <w:right w:val="nil"/>
                  </w:tcBorders>
                  <w:shd w:val="clear" w:color="auto" w:fill="auto"/>
                  <w:noWrap/>
                  <w:vAlign w:val="bottom"/>
                  <w:hideMark/>
                </w:tcPr>
                <w:p w14:paraId="6039D93F" w14:textId="77777777" w:rsidR="00114CEA" w:rsidRPr="00F95727" w:rsidRDefault="00114CEA" w:rsidP="00DA7B87">
                  <w:pPr>
                    <w:spacing w:after="0" w:line="240" w:lineRule="auto"/>
                    <w:jc w:val="right"/>
                    <w:rPr>
                      <w:rFonts w:ascii="Arial" w:eastAsia="Times New Roman" w:hAnsi="Arial" w:cs="Arial"/>
                      <w:color w:val="000000"/>
                      <w:lang w:eastAsia="en-GB"/>
                    </w:rPr>
                  </w:pPr>
                  <w:r w:rsidRPr="00F95727">
                    <w:rPr>
                      <w:rFonts w:ascii="Arial" w:eastAsia="Times New Roman" w:hAnsi="Arial" w:cs="Arial"/>
                      <w:color w:val="000000"/>
                      <w:lang w:eastAsia="en-GB"/>
                    </w:rPr>
                    <w:t xml:space="preserve">Total </w:t>
                  </w:r>
                </w:p>
              </w:tc>
              <w:tc>
                <w:tcPr>
                  <w:tcW w:w="992" w:type="dxa"/>
                  <w:tcBorders>
                    <w:top w:val="nil"/>
                    <w:left w:val="nil"/>
                    <w:bottom w:val="nil"/>
                    <w:right w:val="nil"/>
                  </w:tcBorders>
                  <w:shd w:val="clear" w:color="auto" w:fill="auto"/>
                  <w:noWrap/>
                  <w:vAlign w:val="bottom"/>
                  <w:hideMark/>
                </w:tcPr>
                <w:p w14:paraId="26501CBB" w14:textId="77777777" w:rsidR="00114CEA" w:rsidRPr="00F95727" w:rsidRDefault="00114CEA" w:rsidP="00DA7B87">
                  <w:pPr>
                    <w:spacing w:after="0" w:line="240" w:lineRule="auto"/>
                    <w:jc w:val="right"/>
                    <w:rPr>
                      <w:rFonts w:ascii="Arial" w:eastAsia="Times New Roman" w:hAnsi="Arial" w:cs="Arial"/>
                      <w:color w:val="000000"/>
                      <w:lang w:eastAsia="en-GB"/>
                    </w:rPr>
                  </w:pPr>
                  <w:r w:rsidRPr="00F95727">
                    <w:rPr>
                      <w:rFonts w:ascii="Arial" w:eastAsia="Times New Roman" w:hAnsi="Arial" w:cs="Arial"/>
                      <w:color w:val="000000"/>
                      <w:lang w:eastAsia="en-GB"/>
                    </w:rPr>
                    <w:t>3338</w:t>
                  </w:r>
                </w:p>
              </w:tc>
              <w:tc>
                <w:tcPr>
                  <w:tcW w:w="851" w:type="dxa"/>
                  <w:tcBorders>
                    <w:top w:val="nil"/>
                    <w:left w:val="nil"/>
                    <w:bottom w:val="nil"/>
                    <w:right w:val="nil"/>
                  </w:tcBorders>
                  <w:shd w:val="clear" w:color="auto" w:fill="auto"/>
                  <w:noWrap/>
                  <w:vAlign w:val="bottom"/>
                  <w:hideMark/>
                </w:tcPr>
                <w:p w14:paraId="6A6AF96A" w14:textId="77777777" w:rsidR="00114CEA" w:rsidRPr="00F95727" w:rsidRDefault="00114CEA" w:rsidP="00DA7B87">
                  <w:pPr>
                    <w:spacing w:after="0" w:line="240" w:lineRule="auto"/>
                    <w:jc w:val="right"/>
                    <w:rPr>
                      <w:rFonts w:ascii="Arial" w:eastAsia="Times New Roman" w:hAnsi="Arial" w:cs="Arial"/>
                      <w:color w:val="000000"/>
                      <w:lang w:eastAsia="en-GB"/>
                    </w:rPr>
                  </w:pPr>
                  <w:r w:rsidRPr="00F95727">
                    <w:rPr>
                      <w:rFonts w:ascii="Arial" w:eastAsia="Times New Roman" w:hAnsi="Arial" w:cs="Arial"/>
                      <w:color w:val="000000"/>
                      <w:lang w:eastAsia="en-GB"/>
                    </w:rPr>
                    <w:t>3345</w:t>
                  </w:r>
                </w:p>
              </w:tc>
            </w:tr>
          </w:tbl>
          <w:p w14:paraId="08E8A220"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For reasons, see MAT 5 above.</w:t>
            </w:r>
          </w:p>
        </w:tc>
        <w:tc>
          <w:tcPr>
            <w:tcW w:w="3402" w:type="dxa"/>
          </w:tcPr>
          <w:p w14:paraId="5FA064CA"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See MAT 5 above </w:t>
            </w:r>
          </w:p>
        </w:tc>
      </w:tr>
      <w:tr w:rsidR="00114CEA" w:rsidRPr="00AE72BC" w14:paraId="4E07F3E1" w14:textId="77777777" w:rsidTr="00F95727">
        <w:trPr>
          <w:trHeight w:val="300"/>
        </w:trPr>
        <w:tc>
          <w:tcPr>
            <w:tcW w:w="3964" w:type="dxa"/>
          </w:tcPr>
          <w:p w14:paraId="7BD13B3A"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 xml:space="preserve">Waiting times (A11), all patients </w:t>
            </w:r>
          </w:p>
        </w:tc>
        <w:tc>
          <w:tcPr>
            <w:tcW w:w="2127" w:type="dxa"/>
          </w:tcPr>
          <w:p w14:paraId="24DA28BE"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80% (target = 90%)</w:t>
            </w:r>
          </w:p>
        </w:tc>
        <w:tc>
          <w:tcPr>
            <w:tcW w:w="5103" w:type="dxa"/>
          </w:tcPr>
          <w:p w14:paraId="6059C07C"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Requires capacity expansion in all services (see MAT 5 above)</w:t>
            </w:r>
          </w:p>
        </w:tc>
        <w:tc>
          <w:tcPr>
            <w:tcW w:w="3402" w:type="dxa"/>
          </w:tcPr>
          <w:p w14:paraId="6E3A4F7A" w14:textId="77777777" w:rsidR="00114CEA" w:rsidRPr="00F95727" w:rsidRDefault="00114CEA" w:rsidP="00DA7B87">
            <w:pPr>
              <w:rPr>
                <w:rFonts w:ascii="Arial" w:eastAsia="Arial" w:hAnsi="Arial" w:cs="Arial"/>
                <w:sz w:val="22"/>
                <w:szCs w:val="22"/>
              </w:rPr>
            </w:pPr>
            <w:r w:rsidRPr="00F95727">
              <w:rPr>
                <w:rFonts w:ascii="Arial" w:eastAsia="Arial" w:hAnsi="Arial" w:cs="Arial"/>
                <w:sz w:val="22"/>
                <w:szCs w:val="22"/>
              </w:rPr>
              <w:t>See MAT 5 above</w:t>
            </w:r>
          </w:p>
        </w:tc>
      </w:tr>
    </w:tbl>
    <w:p w14:paraId="16CB4869" w14:textId="77777777" w:rsidR="00E145DE" w:rsidRDefault="00E145DE" w:rsidP="002762CD">
      <w:pPr>
        <w:rPr>
          <w:rFonts w:ascii="Calibri" w:hAnsi="Calibri" w:cs="Calibri"/>
        </w:rPr>
        <w:sectPr w:rsidR="00E145DE" w:rsidSect="00B52955">
          <w:pgSz w:w="16838" w:h="11906" w:orient="landscape"/>
          <w:pgMar w:top="1440" w:right="1440" w:bottom="1440" w:left="1440" w:header="709" w:footer="709" w:gutter="0"/>
          <w:cols w:space="708"/>
          <w:docGrid w:linePitch="360"/>
        </w:sectPr>
      </w:pPr>
    </w:p>
    <w:p w14:paraId="0BE29C03" w14:textId="57BBDA88" w:rsidR="00D00419" w:rsidRPr="00F807A1" w:rsidRDefault="00D00419">
      <w:pPr>
        <w:rPr>
          <w:rFonts w:ascii="Arial" w:hAnsi="Arial" w:cs="Arial"/>
          <w:b/>
          <w:bCs/>
          <w:color w:val="2F5496" w:themeColor="accent1" w:themeShade="BF"/>
          <w:sz w:val="28"/>
          <w:szCs w:val="28"/>
        </w:rPr>
      </w:pPr>
      <w:r w:rsidRPr="00F807A1">
        <w:rPr>
          <w:rFonts w:ascii="Arial" w:hAnsi="Arial" w:cs="Arial"/>
          <w:b/>
          <w:bCs/>
          <w:color w:val="2F5496" w:themeColor="accent1" w:themeShade="BF"/>
          <w:sz w:val="28"/>
          <w:szCs w:val="28"/>
        </w:rPr>
        <w:lastRenderedPageBreak/>
        <w:t xml:space="preserve">Appendix </w:t>
      </w:r>
      <w:r w:rsidR="00706353" w:rsidRPr="00F807A1">
        <w:rPr>
          <w:rFonts w:ascii="Arial" w:hAnsi="Arial" w:cs="Arial"/>
          <w:b/>
          <w:bCs/>
          <w:color w:val="2F5496" w:themeColor="accent1" w:themeShade="BF"/>
          <w:sz w:val="28"/>
          <w:szCs w:val="28"/>
        </w:rPr>
        <w:t>Two:</w:t>
      </w:r>
      <w:r w:rsidR="0097184A" w:rsidRPr="00F807A1">
        <w:rPr>
          <w:rFonts w:ascii="Arial" w:hAnsi="Arial" w:cs="Arial"/>
          <w:b/>
          <w:bCs/>
          <w:color w:val="2F5496" w:themeColor="accent1" w:themeShade="BF"/>
          <w:sz w:val="28"/>
          <w:szCs w:val="28"/>
        </w:rPr>
        <w:t xml:space="preserve"> EADP Performance Framework</w:t>
      </w:r>
    </w:p>
    <w:p w14:paraId="39CD7BD4" w14:textId="6B13B665" w:rsidR="0097184A" w:rsidRPr="0097184A" w:rsidRDefault="00D00419" w:rsidP="00653999">
      <w:pPr>
        <w:jc w:val="both"/>
        <w:rPr>
          <w:rFonts w:ascii="Arial" w:hAnsi="Arial" w:cs="Arial"/>
          <w:sz w:val="24"/>
          <w:szCs w:val="24"/>
        </w:rPr>
      </w:pPr>
      <w:r w:rsidRPr="0097184A">
        <w:rPr>
          <w:rFonts w:ascii="Arial" w:hAnsi="Arial" w:cs="Arial"/>
          <w:sz w:val="24"/>
          <w:szCs w:val="24"/>
        </w:rPr>
        <w:t>This appendix provides performance information in line with the agreed ADP performance framework.  Note that for 3 of the indicators, systems are still be developed to provide reporting (e.g. time waiting for detox); in all three cases these are important metrics which Officers are keen to include in future reports (hence their inclusion) but there have been delays through information governance and in setting up data gathering.</w:t>
      </w:r>
    </w:p>
    <w:tbl>
      <w:tblPr>
        <w:tblpPr w:leftFromText="180" w:rightFromText="180" w:vertAnchor="page" w:horzAnchor="margin" w:tblpY="1561"/>
        <w:tblW w:w="14732" w:type="dxa"/>
        <w:tblLook w:val="04A0" w:firstRow="1" w:lastRow="0" w:firstColumn="1" w:lastColumn="0" w:noHBand="0" w:noVBand="1"/>
      </w:tblPr>
      <w:tblGrid>
        <w:gridCol w:w="1898"/>
        <w:gridCol w:w="12834"/>
      </w:tblGrid>
      <w:tr w:rsidR="00563CF8" w14:paraId="26C156AB" w14:textId="77777777" w:rsidTr="00C32E51">
        <w:trPr>
          <w:trHeight w:val="45"/>
        </w:trPr>
        <w:tc>
          <w:tcPr>
            <w:tcW w:w="1898" w:type="dxa"/>
            <w:tcBorders>
              <w:top w:val="single" w:sz="8" w:space="0" w:color="auto"/>
              <w:left w:val="single" w:sz="8" w:space="0" w:color="auto"/>
              <w:bottom w:val="single" w:sz="8" w:space="0" w:color="auto"/>
              <w:right w:val="single" w:sz="8" w:space="0" w:color="auto"/>
            </w:tcBorders>
            <w:tcMar>
              <w:left w:w="108" w:type="dxa"/>
              <w:right w:w="108" w:type="dxa"/>
            </w:tcMar>
          </w:tcPr>
          <w:p w14:paraId="6C8B24D2" w14:textId="77777777" w:rsidR="00563CF8" w:rsidRPr="00466AFA" w:rsidRDefault="00563CF8" w:rsidP="00DA7B87">
            <w:pPr>
              <w:spacing w:line="276" w:lineRule="auto"/>
              <w:rPr>
                <w:b/>
                <w:bCs/>
              </w:rPr>
            </w:pPr>
            <w:r w:rsidRPr="00466AFA">
              <w:rPr>
                <w:rFonts w:ascii="Arial" w:eastAsia="Arial" w:hAnsi="Arial" w:cs="Arial"/>
                <w:b/>
                <w:bCs/>
                <w:sz w:val="24"/>
                <w:szCs w:val="24"/>
              </w:rPr>
              <w:lastRenderedPageBreak/>
              <w:t>Measure</w:t>
            </w:r>
          </w:p>
        </w:tc>
        <w:tc>
          <w:tcPr>
            <w:tcW w:w="12834" w:type="dxa"/>
            <w:tcBorders>
              <w:top w:val="single" w:sz="8" w:space="0" w:color="auto"/>
              <w:left w:val="nil"/>
              <w:bottom w:val="single" w:sz="8" w:space="0" w:color="auto"/>
              <w:right w:val="single" w:sz="8" w:space="0" w:color="auto"/>
            </w:tcBorders>
            <w:tcMar>
              <w:left w:w="108" w:type="dxa"/>
              <w:right w:w="108" w:type="dxa"/>
            </w:tcMar>
          </w:tcPr>
          <w:p w14:paraId="31107E1B" w14:textId="6E494131" w:rsidR="00563CF8" w:rsidRPr="00466AFA" w:rsidRDefault="00563CF8" w:rsidP="00DA7B87">
            <w:pPr>
              <w:spacing w:line="276" w:lineRule="auto"/>
              <w:rPr>
                <w:b/>
                <w:bCs/>
              </w:rPr>
            </w:pPr>
            <w:r w:rsidRPr="00466AFA">
              <w:rPr>
                <w:rFonts w:ascii="Arial" w:eastAsia="Arial" w:hAnsi="Arial" w:cs="Arial"/>
                <w:b/>
                <w:bCs/>
                <w:sz w:val="24"/>
                <w:szCs w:val="24"/>
              </w:rPr>
              <w:t xml:space="preserve">Current/ trend data </w:t>
            </w:r>
          </w:p>
        </w:tc>
      </w:tr>
      <w:tr w:rsidR="00563CF8" w14:paraId="266D36FD" w14:textId="77777777" w:rsidTr="00C32E51">
        <w:trPr>
          <w:trHeight w:val="75"/>
        </w:trPr>
        <w:tc>
          <w:tcPr>
            <w:tcW w:w="14732"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6226AD05" w14:textId="77777777" w:rsidR="00563CF8" w:rsidRPr="00466AFA" w:rsidRDefault="00563CF8" w:rsidP="00DA7B87">
            <w:pPr>
              <w:spacing w:line="276" w:lineRule="auto"/>
              <w:rPr>
                <w:b/>
                <w:bCs/>
              </w:rPr>
            </w:pPr>
            <w:r w:rsidRPr="00466AFA">
              <w:rPr>
                <w:rFonts w:ascii="Arial" w:eastAsia="Arial" w:hAnsi="Arial" w:cs="Arial"/>
                <w:b/>
                <w:bCs/>
                <w:color w:val="000000" w:themeColor="text1"/>
                <w:sz w:val="24"/>
                <w:szCs w:val="24"/>
              </w:rPr>
              <w:t>Outcome Area 1: Prevention and early intervention</w:t>
            </w:r>
          </w:p>
        </w:tc>
      </w:tr>
      <w:tr w:rsidR="00563CF8" w14:paraId="447FEE23" w14:textId="77777777" w:rsidTr="00C32E51">
        <w:trPr>
          <w:trHeight w:val="195"/>
        </w:trPr>
        <w:tc>
          <w:tcPr>
            <w:tcW w:w="1898" w:type="dxa"/>
            <w:tcBorders>
              <w:top w:val="single" w:sz="8" w:space="0" w:color="auto"/>
              <w:left w:val="single" w:sz="8" w:space="0" w:color="auto"/>
              <w:bottom w:val="single" w:sz="8" w:space="0" w:color="auto"/>
              <w:right w:val="single" w:sz="8" w:space="0" w:color="auto"/>
            </w:tcBorders>
          </w:tcPr>
          <w:p w14:paraId="46E345CD" w14:textId="77777777" w:rsidR="00563CF8" w:rsidRPr="00466AFA" w:rsidRDefault="00563CF8" w:rsidP="0097184A">
            <w:pPr>
              <w:spacing w:after="0" w:line="240" w:lineRule="auto"/>
              <w:rPr>
                <w:b/>
                <w:bCs/>
              </w:rPr>
            </w:pPr>
            <w:r w:rsidRPr="00466AFA">
              <w:rPr>
                <w:rFonts w:ascii="Arial" w:eastAsia="Arial" w:hAnsi="Arial" w:cs="Arial"/>
                <w:b/>
                <w:bCs/>
                <w:sz w:val="24"/>
                <w:szCs w:val="24"/>
              </w:rPr>
              <w:t>Number of YP supported through commissioned services</w:t>
            </w:r>
          </w:p>
        </w:tc>
        <w:tc>
          <w:tcPr>
            <w:tcW w:w="12834" w:type="dxa"/>
            <w:tcBorders>
              <w:top w:val="nil"/>
              <w:left w:val="nil"/>
              <w:bottom w:val="single" w:sz="8" w:space="0" w:color="auto"/>
              <w:right w:val="single" w:sz="8" w:space="0" w:color="auto"/>
            </w:tcBorders>
          </w:tcPr>
          <w:p w14:paraId="17F9B02A" w14:textId="77777777" w:rsidR="00563CF8" w:rsidRPr="00BD0BFA" w:rsidRDefault="00563CF8" w:rsidP="0097184A">
            <w:pPr>
              <w:spacing w:after="0" w:line="240" w:lineRule="auto"/>
              <w:rPr>
                <w:rFonts w:ascii="Arial" w:hAnsi="Arial" w:cs="Arial"/>
                <w:sz w:val="24"/>
                <w:szCs w:val="24"/>
              </w:rPr>
            </w:pPr>
            <w:r w:rsidRPr="00BD0BFA">
              <w:rPr>
                <w:rFonts w:ascii="Arial" w:hAnsi="Arial" w:cs="Arial"/>
                <w:sz w:val="24"/>
                <w:szCs w:val="24"/>
              </w:rPr>
              <w:t>The Young Peoples Substance Use Service (YPSUS) provide 1:1 Support for YP primarily for their own substance use issues through Adolescent Substance Use Nurse (ASUS), Circle and The Junction (specialist support workers) and Crew (low threshold access).</w:t>
            </w:r>
          </w:p>
          <w:p w14:paraId="72E9A4A5" w14:textId="77777777" w:rsidR="00563CF8" w:rsidRDefault="00563CF8" w:rsidP="0097184A">
            <w:pPr>
              <w:spacing w:after="0" w:line="240" w:lineRule="auto"/>
              <w:rPr>
                <w:rFonts w:ascii="Arial" w:hAnsi="Arial" w:cs="Arial"/>
                <w:b/>
                <w:bCs/>
                <w:sz w:val="24"/>
                <w:szCs w:val="24"/>
              </w:rPr>
            </w:pPr>
          </w:p>
          <w:p w14:paraId="60E7FF97" w14:textId="7234E95E" w:rsidR="00563CF8" w:rsidRPr="0065550D" w:rsidRDefault="00563CF8" w:rsidP="0097184A">
            <w:pPr>
              <w:spacing w:after="0" w:line="240" w:lineRule="auto"/>
              <w:rPr>
                <w:b/>
                <w:bCs/>
              </w:rPr>
            </w:pPr>
            <w:r w:rsidRPr="0065550D">
              <w:rPr>
                <w:rFonts w:ascii="Arial" w:hAnsi="Arial" w:cs="Arial"/>
                <w:b/>
                <w:bCs/>
                <w:sz w:val="24"/>
                <w:szCs w:val="24"/>
              </w:rPr>
              <w:t>Crew Drop-in report 2022-2023</w:t>
            </w:r>
          </w:p>
          <w:p w14:paraId="3F4536DF" w14:textId="01E3EDA1" w:rsidR="00563CF8" w:rsidRDefault="00563CF8" w:rsidP="0097184A">
            <w:pPr>
              <w:pStyle w:val="xmsonormal0"/>
              <w:rPr>
                <w:rFonts w:ascii="Times New Roman" w:hAnsi="Times New Roman" w:cs="Times New Roman"/>
                <w:color w:val="000000"/>
                <w:sz w:val="24"/>
                <w:szCs w:val="24"/>
              </w:rPr>
            </w:pPr>
            <w:r>
              <w:rPr>
                <w:rStyle w:val="contentpasted1"/>
                <w:rFonts w:ascii="Arial" w:eastAsiaTheme="minorEastAsia" w:hAnsi="Arial" w:cs="Arial"/>
                <w:b/>
                <w:bCs/>
                <w:color w:val="000000"/>
                <w:sz w:val="24"/>
                <w:szCs w:val="24"/>
              </w:rPr>
              <w:t>Key Achievements</w:t>
            </w:r>
          </w:p>
          <w:p w14:paraId="5D56DBE2"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 xml:space="preserve">5,502 </w:t>
            </w:r>
            <w:r>
              <w:rPr>
                <w:rStyle w:val="contentpasted1"/>
                <w:rFonts w:ascii="Arial" w:eastAsiaTheme="minorEastAsia" w:hAnsi="Arial" w:cs="Arial"/>
                <w:color w:val="000000"/>
                <w:sz w:val="24"/>
                <w:szCs w:val="24"/>
              </w:rPr>
              <w:t>people connected with Crew Drop-in Services this year: </w:t>
            </w:r>
          </w:p>
          <w:p w14:paraId="683E42E4" w14:textId="77777777" w:rsidR="00563CF8" w:rsidRDefault="00563CF8" w:rsidP="0097184A">
            <w:pPr>
              <w:numPr>
                <w:ilvl w:val="1"/>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3,512</w:t>
            </w:r>
            <w:r>
              <w:rPr>
                <w:rStyle w:val="contentpasted1"/>
                <w:rFonts w:ascii="Arial" w:eastAsiaTheme="minorEastAsia" w:hAnsi="Arial" w:cs="Arial"/>
                <w:color w:val="000000"/>
                <w:sz w:val="24"/>
                <w:szCs w:val="24"/>
              </w:rPr>
              <w:t xml:space="preserve"> people via Crew’s Cockburn St or Digital Drop-ins, with around 2,228 or 63% being aged 12-25 years.</w:t>
            </w:r>
            <w:r>
              <w:rPr>
                <w:rStyle w:val="FootnoteReference"/>
                <w:rFonts w:ascii="Arial" w:eastAsiaTheme="minorEastAsia" w:hAnsi="Arial" w:cs="Arial"/>
                <w:color w:val="000000"/>
                <w:sz w:val="24"/>
                <w:szCs w:val="24"/>
                <w:vertAlign w:val="superscript"/>
              </w:rPr>
              <w:footnoteRef/>
            </w:r>
            <w:r>
              <w:rPr>
                <w:rStyle w:val="FootnoteReference"/>
                <w:rFonts w:ascii="Arial" w:eastAsiaTheme="minorEastAsia" w:hAnsi="Arial" w:cs="Arial"/>
                <w:color w:val="000000"/>
                <w:sz w:val="24"/>
                <w:szCs w:val="24"/>
                <w:vertAlign w:val="superscript"/>
              </w:rPr>
              <w:t>[1]</w:t>
            </w:r>
            <w:r>
              <w:rPr>
                <w:rStyle w:val="contentpasted1"/>
                <w:rFonts w:ascii="Arial" w:eastAsiaTheme="minorEastAsia" w:hAnsi="Arial" w:cs="Arial"/>
                <w:color w:val="000000"/>
                <w:sz w:val="24"/>
                <w:szCs w:val="24"/>
              </w:rPr>
              <w:t> </w:t>
            </w:r>
          </w:p>
          <w:p w14:paraId="37992435" w14:textId="77777777" w:rsidR="00563CF8" w:rsidRDefault="00563CF8" w:rsidP="0097184A">
            <w:pPr>
              <w:numPr>
                <w:ilvl w:val="1"/>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 xml:space="preserve">1,915 </w:t>
            </w:r>
            <w:r>
              <w:rPr>
                <w:rStyle w:val="contentpasted1"/>
                <w:rFonts w:ascii="Arial" w:eastAsiaTheme="minorEastAsia" w:hAnsi="Arial" w:cs="Arial"/>
                <w:color w:val="000000"/>
                <w:sz w:val="24"/>
                <w:szCs w:val="24"/>
              </w:rPr>
              <w:t>people (</w:t>
            </w:r>
            <w:r>
              <w:rPr>
                <w:rStyle w:val="contentpasted1"/>
                <w:rFonts w:ascii="Arial" w:eastAsiaTheme="minorEastAsia" w:hAnsi="Arial" w:cs="Arial"/>
                <w:b/>
                <w:bCs/>
                <w:color w:val="000000"/>
                <w:sz w:val="24"/>
                <w:szCs w:val="24"/>
              </w:rPr>
              <w:t>1,462</w:t>
            </w:r>
            <w:r>
              <w:rPr>
                <w:rStyle w:val="contentpasted1"/>
                <w:rFonts w:ascii="Arial" w:eastAsiaTheme="minorEastAsia" w:hAnsi="Arial" w:cs="Arial"/>
                <w:b/>
                <w:bCs/>
                <w:color w:val="FF0000"/>
                <w:sz w:val="24"/>
                <w:szCs w:val="24"/>
              </w:rPr>
              <w:t xml:space="preserve"> </w:t>
            </w:r>
            <w:r>
              <w:rPr>
                <w:rStyle w:val="contentpasted1"/>
                <w:rFonts w:ascii="Arial" w:eastAsiaTheme="minorEastAsia" w:hAnsi="Arial" w:cs="Arial"/>
                <w:color w:val="000000"/>
                <w:sz w:val="24"/>
                <w:szCs w:val="24"/>
              </w:rPr>
              <w:t>or 76% being aged 12-25 years) engaged with Crew Drop-in Service’s 40 ‘outreach’ events in the Drop-in and in the local community, additional to regular Drop-in sessions. </w:t>
            </w:r>
          </w:p>
          <w:p w14:paraId="090ED701" w14:textId="77777777" w:rsidR="00563CF8" w:rsidRDefault="00563CF8" w:rsidP="0097184A">
            <w:pPr>
              <w:numPr>
                <w:ilvl w:val="1"/>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 xml:space="preserve">71 </w:t>
            </w:r>
            <w:r>
              <w:rPr>
                <w:rStyle w:val="contentpasted1"/>
                <w:rFonts w:ascii="Arial" w:eastAsiaTheme="minorEastAsia" w:hAnsi="Arial" w:cs="Arial"/>
                <w:color w:val="000000"/>
                <w:sz w:val="24"/>
                <w:szCs w:val="24"/>
              </w:rPr>
              <w:t>frontline staff</w:t>
            </w:r>
            <w:r>
              <w:rPr>
                <w:rStyle w:val="contentpasted1"/>
                <w:rFonts w:ascii="Arial" w:eastAsiaTheme="minorEastAsia" w:hAnsi="Arial" w:cs="Arial"/>
                <w:b/>
                <w:bCs/>
                <w:color w:val="000000"/>
                <w:sz w:val="24"/>
                <w:szCs w:val="24"/>
              </w:rPr>
              <w:t xml:space="preserve"> </w:t>
            </w:r>
            <w:r>
              <w:rPr>
                <w:rStyle w:val="contentpasted1"/>
                <w:rFonts w:ascii="Arial" w:eastAsiaTheme="minorEastAsia" w:hAnsi="Arial" w:cs="Arial"/>
                <w:color w:val="000000"/>
                <w:sz w:val="24"/>
                <w:szCs w:val="24"/>
              </w:rPr>
              <w:t>attended training workshops. </w:t>
            </w:r>
          </w:p>
          <w:p w14:paraId="195AFB5C" w14:textId="77777777" w:rsidR="00563CF8" w:rsidRDefault="00563CF8" w:rsidP="0097184A">
            <w:pPr>
              <w:numPr>
                <w:ilvl w:val="1"/>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 xml:space="preserve">4 </w:t>
            </w:r>
            <w:r>
              <w:rPr>
                <w:rStyle w:val="contentpasted1"/>
                <w:rFonts w:ascii="Arial" w:eastAsiaTheme="minorEastAsia" w:hAnsi="Arial" w:cs="Arial"/>
                <w:color w:val="000000"/>
                <w:sz w:val="24"/>
                <w:szCs w:val="24"/>
              </w:rPr>
              <w:t xml:space="preserve">young people given ongoing 1:1 support from Drop-in Project Worker, using an Empowerment model of engagement and where appropriate offering a space as a Youth Advisor to Crew. A total of </w:t>
            </w:r>
            <w:r>
              <w:rPr>
                <w:rStyle w:val="contentpasted1"/>
                <w:rFonts w:ascii="Arial" w:eastAsiaTheme="minorEastAsia" w:hAnsi="Arial" w:cs="Arial"/>
                <w:b/>
                <w:bCs/>
                <w:color w:val="000000"/>
                <w:sz w:val="24"/>
                <w:szCs w:val="24"/>
              </w:rPr>
              <w:t>28</w:t>
            </w:r>
            <w:r>
              <w:rPr>
                <w:rStyle w:val="contentpasted1"/>
                <w:rFonts w:ascii="Arial" w:eastAsiaTheme="minorEastAsia" w:hAnsi="Arial" w:cs="Arial"/>
                <w:color w:val="000000"/>
                <w:sz w:val="24"/>
                <w:szCs w:val="24"/>
              </w:rPr>
              <w:t xml:space="preserve"> sessions were held. </w:t>
            </w:r>
          </w:p>
          <w:p w14:paraId="5269C286"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282</w:t>
            </w:r>
            <w:r>
              <w:rPr>
                <w:rStyle w:val="contentpasted1"/>
                <w:rFonts w:ascii="Arial" w:eastAsiaTheme="minorEastAsia" w:hAnsi="Arial" w:cs="Arial"/>
                <w:color w:val="000000"/>
                <w:sz w:val="24"/>
                <w:szCs w:val="24"/>
              </w:rPr>
              <w:t xml:space="preserve"> brief interventions held at the Cockburn St and Digital Drop-in, </w:t>
            </w:r>
            <w:r>
              <w:rPr>
                <w:rStyle w:val="contentpasted1"/>
                <w:rFonts w:ascii="Arial" w:eastAsiaTheme="minorEastAsia" w:hAnsi="Arial" w:cs="Arial"/>
                <w:b/>
                <w:bCs/>
                <w:color w:val="000000"/>
                <w:sz w:val="24"/>
                <w:szCs w:val="24"/>
              </w:rPr>
              <w:t>186 or 66% with young people</w:t>
            </w:r>
            <w:r>
              <w:rPr>
                <w:rStyle w:val="contentpasted1"/>
                <w:rFonts w:ascii="Arial" w:eastAsiaTheme="minorEastAsia" w:hAnsi="Arial" w:cs="Arial"/>
                <w:color w:val="000000"/>
                <w:sz w:val="24"/>
                <w:szCs w:val="24"/>
              </w:rPr>
              <w:t>. </w:t>
            </w:r>
          </w:p>
          <w:p w14:paraId="3E58812C"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Cs/>
                <w:color w:val="000000"/>
                <w:sz w:val="24"/>
                <w:szCs w:val="24"/>
              </w:rPr>
              <w:t xml:space="preserve">Around </w:t>
            </w:r>
            <w:r>
              <w:rPr>
                <w:rStyle w:val="contentpasted1"/>
                <w:rFonts w:ascii="Arial" w:eastAsiaTheme="minorEastAsia" w:hAnsi="Arial" w:cs="Arial"/>
                <w:b/>
                <w:bCs/>
                <w:color w:val="000000"/>
                <w:sz w:val="24"/>
                <w:szCs w:val="24"/>
              </w:rPr>
              <w:t>3,504</w:t>
            </w:r>
            <w:r>
              <w:rPr>
                <w:rStyle w:val="contentpasted1"/>
                <w:rFonts w:ascii="Arial" w:eastAsiaTheme="minorEastAsia" w:hAnsi="Arial" w:cs="Arial"/>
                <w:bCs/>
                <w:color w:val="000000"/>
                <w:sz w:val="24"/>
                <w:szCs w:val="24"/>
              </w:rPr>
              <w:t xml:space="preserve"> (1,447 outreach + 2,057 drop-in)</w:t>
            </w:r>
            <w:r>
              <w:rPr>
                <w:rStyle w:val="contentpasted1"/>
                <w:rFonts w:ascii="Arial" w:eastAsiaTheme="minorEastAsia" w:hAnsi="Arial" w:cs="Arial"/>
                <w:b/>
                <w:bCs/>
                <w:color w:val="000000"/>
                <w:sz w:val="24"/>
                <w:szCs w:val="24"/>
              </w:rPr>
              <w:t xml:space="preserve"> </w:t>
            </w:r>
            <w:r>
              <w:rPr>
                <w:rStyle w:val="contentpasted1"/>
                <w:rFonts w:ascii="Arial" w:eastAsiaTheme="minorEastAsia" w:hAnsi="Arial" w:cs="Arial"/>
                <w:color w:val="000000"/>
                <w:sz w:val="24"/>
                <w:szCs w:val="24"/>
              </w:rPr>
              <w:t>young people received information, advice or signposting from Crew Drop-in. </w:t>
            </w:r>
          </w:p>
          <w:p w14:paraId="64603D70"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 xml:space="preserve">20 </w:t>
            </w:r>
            <w:r>
              <w:rPr>
                <w:rStyle w:val="contentpasted1"/>
                <w:rFonts w:ascii="Arial" w:eastAsiaTheme="minorEastAsia" w:hAnsi="Arial" w:cs="Arial"/>
                <w:bCs/>
                <w:color w:val="000000"/>
                <w:sz w:val="24"/>
                <w:szCs w:val="24"/>
              </w:rPr>
              <w:t>parents, carers or support workers contacted the Drop-in for support or information for young people in their care: 17 referenced drugs including alcohol, 3 sexual health and 5 mental health.</w:t>
            </w:r>
            <w:r>
              <w:rPr>
                <w:rFonts w:ascii="Arial" w:eastAsiaTheme="minorEastAsia" w:hAnsi="Arial" w:cs="Arial"/>
                <w:color w:val="000000"/>
                <w:sz w:val="24"/>
                <w:szCs w:val="24"/>
              </w:rPr>
              <w:t> </w:t>
            </w:r>
          </w:p>
          <w:p w14:paraId="5B21E454"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 xml:space="preserve">71 </w:t>
            </w:r>
            <w:r>
              <w:rPr>
                <w:rStyle w:val="contentpasted1"/>
                <w:rFonts w:ascii="Arial" w:eastAsiaTheme="minorEastAsia" w:hAnsi="Arial" w:cs="Arial"/>
                <w:bCs/>
                <w:color w:val="000000"/>
                <w:sz w:val="24"/>
                <w:szCs w:val="24"/>
              </w:rPr>
              <w:t>frontline staff attended drugs and young people’s support education sessions, from 6 different agencies including Moredun Young Peoples Unit and Royal Hospital for Children and Young People.</w:t>
            </w:r>
            <w:r>
              <w:rPr>
                <w:rFonts w:ascii="Arial" w:eastAsiaTheme="minorEastAsia" w:hAnsi="Arial" w:cs="Arial"/>
                <w:color w:val="000000"/>
                <w:sz w:val="24"/>
                <w:szCs w:val="24"/>
              </w:rPr>
              <w:t> </w:t>
            </w:r>
          </w:p>
          <w:p w14:paraId="3E4140E9"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29</w:t>
            </w:r>
            <w:r>
              <w:rPr>
                <w:rStyle w:val="contentpasted1"/>
                <w:rFonts w:ascii="Arial" w:eastAsiaTheme="minorEastAsia" w:hAnsi="Arial" w:cs="Arial"/>
                <w:color w:val="000000"/>
                <w:sz w:val="24"/>
                <w:szCs w:val="24"/>
              </w:rPr>
              <w:t xml:space="preserve"> pop-up sexual health rapid testing sessions held in partnership with NHS ROAM team and SX/Waverley Care saw 42 people accessing, including 25 young people. </w:t>
            </w:r>
          </w:p>
          <w:p w14:paraId="6863EEAD"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t>37</w:t>
            </w:r>
            <w:r>
              <w:rPr>
                <w:rStyle w:val="contentpasted1"/>
                <w:rFonts w:ascii="Arial" w:eastAsiaTheme="minorEastAsia" w:hAnsi="Arial" w:cs="Arial"/>
                <w:color w:val="000000"/>
                <w:sz w:val="24"/>
                <w:szCs w:val="24"/>
              </w:rPr>
              <w:t xml:space="preserve"> people accessed Take Home Naloxone training and kits from Crew Drop-in, </w:t>
            </w:r>
            <w:r>
              <w:rPr>
                <w:rStyle w:val="contentpasted1"/>
                <w:rFonts w:ascii="Arial" w:eastAsiaTheme="minorEastAsia" w:hAnsi="Arial" w:cs="Arial"/>
                <w:b/>
                <w:bCs/>
                <w:color w:val="000000"/>
                <w:sz w:val="24"/>
                <w:szCs w:val="24"/>
              </w:rPr>
              <w:t>24 (65%) being aged 16-25 years</w:t>
            </w:r>
            <w:r>
              <w:rPr>
                <w:rStyle w:val="contentpasted1"/>
                <w:rFonts w:ascii="Arial" w:eastAsiaTheme="minorEastAsia" w:hAnsi="Arial" w:cs="Arial"/>
                <w:color w:val="000000"/>
                <w:sz w:val="24"/>
                <w:szCs w:val="24"/>
              </w:rPr>
              <w:t>. </w:t>
            </w:r>
          </w:p>
          <w:p w14:paraId="5CC8605A"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b/>
                <w:bCs/>
                <w:color w:val="000000"/>
                <w:sz w:val="24"/>
                <w:szCs w:val="24"/>
              </w:rPr>
              <w:lastRenderedPageBreak/>
              <w:t>16</w:t>
            </w:r>
            <w:r>
              <w:rPr>
                <w:rStyle w:val="contentpasted1"/>
                <w:rFonts w:ascii="Arial" w:eastAsiaTheme="minorEastAsia" w:hAnsi="Arial" w:cs="Arial"/>
                <w:color w:val="000000"/>
                <w:sz w:val="24"/>
                <w:szCs w:val="24"/>
              </w:rPr>
              <w:t xml:space="preserve"> new peer volunteers were recruited and given induction training on drugs trends, sexual health issues and C:card, peer support and nightlife harm reduction training; </w:t>
            </w:r>
            <w:r>
              <w:rPr>
                <w:rStyle w:val="contentpasted1"/>
                <w:rFonts w:ascii="Arial" w:eastAsiaTheme="minorEastAsia" w:hAnsi="Arial" w:cs="Arial"/>
                <w:b/>
                <w:bCs/>
                <w:color w:val="000000"/>
                <w:sz w:val="24"/>
                <w:szCs w:val="24"/>
              </w:rPr>
              <w:t>11 or 69% are aged 18-25 years.</w:t>
            </w:r>
            <w:r>
              <w:rPr>
                <w:rStyle w:val="contentpasted1"/>
                <w:rFonts w:ascii="Arial" w:eastAsiaTheme="minorEastAsia" w:hAnsi="Arial" w:cs="Arial"/>
                <w:color w:val="000000"/>
                <w:sz w:val="24"/>
                <w:szCs w:val="24"/>
              </w:rPr>
              <w:t> </w:t>
            </w:r>
          </w:p>
          <w:p w14:paraId="0E25400E"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color w:val="000000"/>
                <w:sz w:val="24"/>
                <w:szCs w:val="24"/>
              </w:rPr>
              <w:t>Peer volunteers including Directors as Elected by Volunteers and our emerging power of Youth Advisors together contributed an astounding</w:t>
            </w:r>
            <w:r>
              <w:rPr>
                <w:rStyle w:val="contentpasted1"/>
                <w:rFonts w:ascii="Arial" w:eastAsiaTheme="minorEastAsia" w:hAnsi="Arial" w:cs="Arial"/>
                <w:b/>
                <w:bCs/>
                <w:color w:val="000000"/>
                <w:sz w:val="24"/>
                <w:szCs w:val="24"/>
              </w:rPr>
              <w:t xml:space="preserve"> 1,122.5hrs hours of support to Crew</w:t>
            </w:r>
            <w:r>
              <w:rPr>
                <w:rStyle w:val="contentpasted1"/>
                <w:rFonts w:ascii="Arial" w:eastAsiaTheme="minorEastAsia" w:hAnsi="Arial" w:cs="Arial"/>
                <w:color w:val="000000"/>
                <w:sz w:val="24"/>
                <w:szCs w:val="24"/>
              </w:rPr>
              <w:t>, working to share harm reduction information to peers within local communities (hours contributed towards Drop-in, outreach events, forums and training). </w:t>
            </w:r>
          </w:p>
          <w:p w14:paraId="46170704" w14:textId="77777777" w:rsidR="00563CF8"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color w:val="000000"/>
                <w:sz w:val="24"/>
                <w:szCs w:val="24"/>
              </w:rPr>
              <w:t xml:space="preserve">Crew Drop-in offered services on </w:t>
            </w:r>
            <w:r>
              <w:rPr>
                <w:rStyle w:val="contentpasted1"/>
                <w:rFonts w:ascii="Arial" w:eastAsiaTheme="minorEastAsia" w:hAnsi="Arial" w:cs="Arial"/>
                <w:b/>
                <w:bCs/>
                <w:color w:val="000000"/>
                <w:sz w:val="24"/>
                <w:szCs w:val="24"/>
              </w:rPr>
              <w:t>306 days, out of a possible 309 days.</w:t>
            </w:r>
            <w:r>
              <w:rPr>
                <w:rStyle w:val="contentpasted1"/>
                <w:rFonts w:ascii="Arial" w:eastAsiaTheme="minorEastAsia" w:hAnsi="Arial" w:cs="Arial"/>
                <w:color w:val="000000"/>
                <w:sz w:val="24"/>
                <w:szCs w:val="24"/>
              </w:rPr>
              <w:t> </w:t>
            </w:r>
          </w:p>
          <w:p w14:paraId="7C750B8D" w14:textId="77777777" w:rsidR="00563CF8" w:rsidRPr="004F66EA" w:rsidRDefault="00563CF8" w:rsidP="0097184A">
            <w:pPr>
              <w:numPr>
                <w:ilvl w:val="0"/>
                <w:numId w:val="24"/>
              </w:numPr>
              <w:spacing w:before="100" w:beforeAutospacing="1" w:after="0" w:line="240" w:lineRule="auto"/>
              <w:rPr>
                <w:rFonts w:ascii="Arial" w:eastAsia="Times New Roman" w:hAnsi="Arial" w:cs="Arial"/>
                <w:color w:val="000000"/>
                <w:sz w:val="24"/>
                <w:szCs w:val="24"/>
              </w:rPr>
            </w:pPr>
            <w:r>
              <w:rPr>
                <w:rStyle w:val="contentpasted1"/>
                <w:rFonts w:ascii="Arial" w:eastAsiaTheme="minorEastAsia" w:hAnsi="Arial" w:cs="Arial"/>
                <w:color w:val="000000"/>
                <w:sz w:val="24"/>
                <w:szCs w:val="24"/>
              </w:rPr>
              <w:t xml:space="preserve">We successfully </w:t>
            </w:r>
            <w:r>
              <w:rPr>
                <w:rStyle w:val="contentpasted1"/>
                <w:rFonts w:ascii="Arial" w:eastAsiaTheme="minorEastAsia" w:hAnsi="Arial" w:cs="Arial"/>
                <w:b/>
                <w:bCs/>
                <w:color w:val="000000"/>
                <w:sz w:val="24"/>
                <w:szCs w:val="24"/>
              </w:rPr>
              <w:t>recruited a Digital Youth Worker</w:t>
            </w:r>
            <w:r>
              <w:rPr>
                <w:rStyle w:val="contentpasted1"/>
                <w:rFonts w:ascii="Arial" w:eastAsiaTheme="minorEastAsia" w:hAnsi="Arial" w:cs="Arial"/>
                <w:color w:val="000000"/>
                <w:sz w:val="24"/>
                <w:szCs w:val="24"/>
              </w:rPr>
              <w:t xml:space="preserve"> to continue building on our digital Drop-in foundations.  </w:t>
            </w:r>
          </w:p>
          <w:p w14:paraId="04F67FC3" w14:textId="77777777" w:rsidR="00563CF8" w:rsidRDefault="00563CF8" w:rsidP="0097184A">
            <w:pPr>
              <w:pStyle w:val="xmsonormal0"/>
              <w:rPr>
                <w:rStyle w:val="contentpasted1"/>
                <w:rFonts w:ascii="Arial" w:eastAsiaTheme="minorEastAsia" w:hAnsi="Arial" w:cs="Arial"/>
                <w:b/>
                <w:bCs/>
                <w:color w:val="000000"/>
                <w:sz w:val="24"/>
                <w:szCs w:val="24"/>
              </w:rPr>
            </w:pPr>
          </w:p>
          <w:p w14:paraId="31491E07" w14:textId="6F0DF17F" w:rsidR="00563CF8" w:rsidRDefault="00563CF8" w:rsidP="0097184A">
            <w:pPr>
              <w:pStyle w:val="xmsonormal0"/>
              <w:rPr>
                <w:rFonts w:ascii="Times New Roman" w:hAnsi="Times New Roman" w:cs="Times New Roman"/>
                <w:color w:val="000000"/>
                <w:sz w:val="24"/>
                <w:szCs w:val="24"/>
              </w:rPr>
            </w:pPr>
            <w:r>
              <w:rPr>
                <w:rStyle w:val="contentpasted1"/>
                <w:rFonts w:ascii="Arial" w:eastAsiaTheme="minorEastAsia" w:hAnsi="Arial" w:cs="Arial"/>
                <w:b/>
                <w:bCs/>
                <w:color w:val="000000"/>
                <w:sz w:val="24"/>
                <w:szCs w:val="24"/>
              </w:rPr>
              <w:t>Key Outcomes</w:t>
            </w:r>
            <w:r>
              <w:rPr>
                <w:rStyle w:val="FootnoteReference"/>
                <w:rFonts w:ascii="Arial" w:eastAsiaTheme="minorEastAsia" w:hAnsi="Arial" w:cs="Arial"/>
                <w:b/>
                <w:bCs/>
                <w:color w:val="000000"/>
                <w:sz w:val="24"/>
                <w:szCs w:val="24"/>
                <w:vertAlign w:val="superscript"/>
              </w:rPr>
              <w:footnoteRef/>
            </w:r>
            <w:r>
              <w:rPr>
                <w:rStyle w:val="FootnoteReference"/>
                <w:rFonts w:ascii="Arial" w:eastAsiaTheme="minorEastAsia" w:hAnsi="Arial" w:cs="Arial"/>
                <w:b/>
                <w:bCs/>
                <w:color w:val="000000"/>
                <w:sz w:val="24"/>
                <w:szCs w:val="24"/>
                <w:vertAlign w:val="superscript"/>
              </w:rPr>
              <w:t>[2]</w:t>
            </w:r>
            <w:r>
              <w:rPr>
                <w:rStyle w:val="contentpasted1"/>
                <w:rFonts w:ascii="Arial" w:eastAsiaTheme="minorEastAsia" w:hAnsi="Arial" w:cs="Arial"/>
                <w:b/>
                <w:bCs/>
                <w:color w:val="000000"/>
                <w:sz w:val="24"/>
                <w:szCs w:val="24"/>
              </w:rPr>
              <w:t> </w:t>
            </w:r>
          </w:p>
          <w:p w14:paraId="5D11CB7B" w14:textId="77777777" w:rsidR="00563CF8" w:rsidRDefault="00563CF8" w:rsidP="0097184A">
            <w:pPr>
              <w:numPr>
                <w:ilvl w:val="0"/>
                <w:numId w:val="25"/>
              </w:numPr>
              <w:spacing w:before="100" w:beforeAutospacing="1" w:after="0" w:line="240" w:lineRule="auto"/>
              <w:rPr>
                <w:rFonts w:ascii="Arial" w:eastAsia="Times New Roman" w:hAnsi="Arial" w:cs="Arial"/>
                <w:color w:val="000000"/>
                <w:sz w:val="24"/>
                <w:szCs w:val="24"/>
              </w:rPr>
            </w:pPr>
            <w:r>
              <w:rPr>
                <w:rStyle w:val="contentpasted1"/>
                <w:rFonts w:ascii="Arial" w:eastAsia="Times New Roman" w:hAnsi="Arial" w:cs="Arial"/>
                <w:b/>
                <w:bCs/>
                <w:color w:val="000000"/>
                <w:sz w:val="24"/>
                <w:szCs w:val="24"/>
              </w:rPr>
              <w:t>88%</w:t>
            </w:r>
            <w:r>
              <w:rPr>
                <w:rStyle w:val="contentpasted1"/>
                <w:rFonts w:ascii="Arial" w:eastAsia="Times New Roman" w:hAnsi="Arial" w:cs="Arial"/>
                <w:color w:val="000000"/>
                <w:sz w:val="24"/>
                <w:szCs w:val="24"/>
              </w:rPr>
              <w:t xml:space="preserve"> said they know more effects of drugs including alcohol.  </w:t>
            </w:r>
          </w:p>
          <w:p w14:paraId="0EB81ED4" w14:textId="77777777" w:rsidR="00563CF8" w:rsidRDefault="00563CF8" w:rsidP="0097184A">
            <w:pPr>
              <w:numPr>
                <w:ilvl w:val="0"/>
                <w:numId w:val="25"/>
              </w:numPr>
              <w:spacing w:before="100" w:beforeAutospacing="1" w:after="0" w:line="240" w:lineRule="auto"/>
              <w:rPr>
                <w:rFonts w:ascii="Arial" w:eastAsia="Times New Roman" w:hAnsi="Arial" w:cs="Arial"/>
                <w:color w:val="000000"/>
                <w:sz w:val="24"/>
                <w:szCs w:val="24"/>
              </w:rPr>
            </w:pPr>
            <w:r>
              <w:rPr>
                <w:rStyle w:val="contentpasted1"/>
                <w:rFonts w:ascii="Arial" w:eastAsia="Times New Roman" w:hAnsi="Arial" w:cs="Arial"/>
                <w:b/>
                <w:bCs/>
                <w:color w:val="000000"/>
                <w:sz w:val="24"/>
                <w:szCs w:val="24"/>
              </w:rPr>
              <w:t xml:space="preserve">92% </w:t>
            </w:r>
            <w:r>
              <w:rPr>
                <w:rStyle w:val="contentpasted1"/>
                <w:rFonts w:ascii="Arial" w:eastAsia="Times New Roman" w:hAnsi="Arial" w:cs="Arial"/>
                <w:color w:val="000000"/>
                <w:sz w:val="24"/>
                <w:szCs w:val="24"/>
              </w:rPr>
              <w:t>said they had the information to make safer, more informed choices around drugs including alcohol.</w:t>
            </w:r>
            <w:r>
              <w:rPr>
                <w:rStyle w:val="contentpasted1"/>
                <w:rFonts w:ascii="Arial" w:eastAsia="Times New Roman" w:hAnsi="Arial" w:cs="Arial"/>
                <w:b/>
                <w:bCs/>
                <w:color w:val="000000"/>
                <w:sz w:val="24"/>
                <w:szCs w:val="24"/>
              </w:rPr>
              <w:t> </w:t>
            </w:r>
          </w:p>
          <w:p w14:paraId="2D387004" w14:textId="77777777" w:rsidR="00563CF8" w:rsidRDefault="00563CF8" w:rsidP="0071799F">
            <w:pPr>
              <w:numPr>
                <w:ilvl w:val="0"/>
                <w:numId w:val="25"/>
              </w:numPr>
              <w:spacing w:before="100" w:beforeAutospacing="1" w:after="0" w:line="240" w:lineRule="auto"/>
              <w:rPr>
                <w:rStyle w:val="contentpasted1"/>
                <w:rFonts w:ascii="Arial" w:eastAsia="Times New Roman" w:hAnsi="Arial" w:cs="Arial"/>
                <w:color w:val="000000"/>
                <w:sz w:val="24"/>
                <w:szCs w:val="24"/>
              </w:rPr>
            </w:pPr>
            <w:r w:rsidRPr="00A445B9">
              <w:rPr>
                <w:rStyle w:val="contentpasted1"/>
                <w:rFonts w:ascii="Arial" w:eastAsia="Times New Roman" w:hAnsi="Arial" w:cs="Arial"/>
                <w:b/>
                <w:bCs/>
                <w:color w:val="000000"/>
                <w:sz w:val="24"/>
                <w:szCs w:val="24"/>
              </w:rPr>
              <w:t xml:space="preserve">80% </w:t>
            </w:r>
            <w:r w:rsidRPr="00A445B9">
              <w:rPr>
                <w:rStyle w:val="contentpasted1"/>
                <w:rFonts w:ascii="Arial" w:eastAsia="Times New Roman" w:hAnsi="Arial" w:cs="Arial"/>
                <w:color w:val="000000"/>
                <w:sz w:val="24"/>
                <w:szCs w:val="24"/>
              </w:rPr>
              <w:t>said they felt increased confidence to support their friends.</w:t>
            </w:r>
          </w:p>
          <w:p w14:paraId="74650714" w14:textId="1A4391AE" w:rsidR="00563CF8" w:rsidRPr="00A445B9" w:rsidRDefault="00563CF8" w:rsidP="0071799F">
            <w:pPr>
              <w:numPr>
                <w:ilvl w:val="0"/>
                <w:numId w:val="25"/>
              </w:numPr>
              <w:spacing w:before="100" w:beforeAutospacing="1" w:after="0" w:line="240" w:lineRule="auto"/>
              <w:rPr>
                <w:rFonts w:ascii="Arial" w:eastAsia="Times New Roman" w:hAnsi="Arial" w:cs="Arial"/>
                <w:color w:val="000000"/>
                <w:sz w:val="24"/>
                <w:szCs w:val="24"/>
              </w:rPr>
            </w:pPr>
            <w:r w:rsidRPr="00A445B9">
              <w:rPr>
                <w:rStyle w:val="contentpasted1"/>
                <w:rFonts w:ascii="Arial" w:eastAsia="Times New Roman" w:hAnsi="Arial" w:cs="Arial"/>
                <w:b/>
                <w:bCs/>
                <w:color w:val="000000"/>
                <w:sz w:val="24"/>
                <w:szCs w:val="24"/>
              </w:rPr>
              <w:t xml:space="preserve">61% </w:t>
            </w:r>
            <w:r w:rsidRPr="00A445B9">
              <w:rPr>
                <w:rStyle w:val="contentpasted1"/>
                <w:rFonts w:ascii="Arial" w:eastAsia="Times New Roman" w:hAnsi="Arial" w:cs="Arial"/>
                <w:color w:val="000000"/>
                <w:sz w:val="24"/>
                <w:szCs w:val="24"/>
              </w:rPr>
              <w:t>of 12-25 year olds reported or demonstrated making positive changes in their practice.</w:t>
            </w:r>
            <w:r w:rsidRPr="00A445B9">
              <w:rPr>
                <w:rStyle w:val="contentpasted1"/>
                <w:rFonts w:ascii="Arial" w:eastAsia="Times New Roman" w:hAnsi="Arial" w:cs="Arial"/>
                <w:b/>
                <w:bCs/>
                <w:color w:val="000000"/>
                <w:sz w:val="24"/>
                <w:szCs w:val="24"/>
              </w:rPr>
              <w:t> </w:t>
            </w:r>
            <w:r w:rsidRPr="00A445B9">
              <w:rPr>
                <w:rFonts w:ascii="Arial" w:eastAsia="Times New Roman" w:hAnsi="Arial" w:cs="Arial"/>
                <w:color w:val="000000"/>
                <w:sz w:val="24"/>
                <w:szCs w:val="24"/>
              </w:rPr>
              <w:t> </w:t>
            </w:r>
          </w:p>
          <w:p w14:paraId="026BE143" w14:textId="77777777" w:rsidR="00563CF8" w:rsidRDefault="00563CF8" w:rsidP="0097184A">
            <w:pPr>
              <w:spacing w:after="0" w:line="240" w:lineRule="auto"/>
              <w:rPr>
                <w:rFonts w:ascii="Arial" w:eastAsia="Times New Roman" w:hAnsi="Arial" w:cs="Arial"/>
                <w:b/>
                <w:bCs/>
                <w:color w:val="000000"/>
                <w:sz w:val="24"/>
                <w:szCs w:val="24"/>
              </w:rPr>
            </w:pPr>
          </w:p>
          <w:p w14:paraId="62CD8047" w14:textId="11303B9E" w:rsidR="00563CF8" w:rsidRDefault="00563CF8" w:rsidP="0097184A">
            <w:pPr>
              <w:spacing w:after="0" w:line="240" w:lineRule="auto"/>
              <w:rPr>
                <w:rFonts w:ascii="Arial" w:hAnsi="Arial" w:cs="Arial"/>
                <w:b/>
                <w:bCs/>
                <w:sz w:val="24"/>
                <w:szCs w:val="24"/>
              </w:rPr>
            </w:pPr>
            <w:r w:rsidRPr="00635A0F">
              <w:rPr>
                <w:rFonts w:ascii="Arial" w:eastAsia="Times New Roman" w:hAnsi="Arial" w:cs="Arial"/>
                <w:b/>
                <w:bCs/>
                <w:color w:val="000000"/>
                <w:sz w:val="24"/>
                <w:szCs w:val="24"/>
              </w:rPr>
              <w:t>The Junction Report</w:t>
            </w:r>
            <w:r w:rsidRPr="00635A0F">
              <w:rPr>
                <w:rFonts w:ascii="Arial" w:hAnsi="Arial" w:cs="Arial"/>
                <w:b/>
                <w:bCs/>
                <w:sz w:val="24"/>
                <w:szCs w:val="24"/>
              </w:rPr>
              <w:t xml:space="preserve"> </w:t>
            </w:r>
          </w:p>
          <w:p w14:paraId="00BF00EF" w14:textId="77777777" w:rsidR="00563CF8" w:rsidRDefault="00563CF8" w:rsidP="0097184A">
            <w:pPr>
              <w:spacing w:after="0" w:line="240" w:lineRule="auto"/>
              <w:rPr>
                <w:rFonts w:ascii="Arial" w:hAnsi="Arial" w:cs="Arial"/>
                <w:sz w:val="24"/>
                <w:szCs w:val="24"/>
              </w:rPr>
            </w:pPr>
            <w:r w:rsidRPr="00635A0F">
              <w:rPr>
                <w:rFonts w:ascii="Arial" w:hAnsi="Arial" w:cs="Arial"/>
                <w:sz w:val="24"/>
                <w:szCs w:val="24"/>
              </w:rPr>
              <w:t>This financial year 13 young people received one to one support with 132</w:t>
            </w:r>
            <w:r>
              <w:rPr>
                <w:rFonts w:ascii="Arial" w:hAnsi="Arial" w:cs="Arial"/>
                <w:sz w:val="24"/>
                <w:szCs w:val="24"/>
              </w:rPr>
              <w:t xml:space="preserve"> </w:t>
            </w:r>
            <w:r w:rsidRPr="00635A0F">
              <w:rPr>
                <w:rFonts w:ascii="Arial" w:hAnsi="Arial" w:cs="Arial"/>
                <w:sz w:val="24"/>
                <w:szCs w:val="24"/>
              </w:rPr>
              <w:t>sessions attended.</w:t>
            </w:r>
            <w:r>
              <w:rPr>
                <w:rFonts w:ascii="Arial" w:hAnsi="Arial" w:cs="Arial"/>
                <w:sz w:val="24"/>
                <w:szCs w:val="24"/>
              </w:rPr>
              <w:t xml:space="preserve"> The majority of young people (10/13, 77%) attended to address their own issues with substance use. The substances used were mainly:</w:t>
            </w:r>
          </w:p>
          <w:p w14:paraId="3A937BD5" w14:textId="77777777" w:rsidR="00563CF8" w:rsidRDefault="00563CF8" w:rsidP="0097184A">
            <w:pPr>
              <w:spacing w:after="0" w:line="240" w:lineRule="auto"/>
              <w:rPr>
                <w:noProof/>
              </w:rPr>
            </w:pPr>
            <w:r>
              <w:rPr>
                <w:noProof/>
              </w:rPr>
              <w:t xml:space="preserve">  </w:t>
            </w:r>
            <w:r>
              <w:rPr>
                <w:noProof/>
              </w:rPr>
              <w:drawing>
                <wp:inline distT="0" distB="0" distL="0" distR="0" wp14:anchorId="1CDC76DD" wp14:editId="50C8CF28">
                  <wp:extent cx="5200650" cy="1504950"/>
                  <wp:effectExtent l="0" t="0" r="0" b="0"/>
                  <wp:docPr id="1229314176" name="Chart 1">
                    <a:extLst xmlns:a="http://schemas.openxmlformats.org/drawingml/2006/main">
                      <a:ext uri="{FF2B5EF4-FFF2-40B4-BE49-F238E27FC236}">
                        <a16:creationId xmlns:a16="http://schemas.microsoft.com/office/drawing/2014/main" id="{C4C2E599-31BF-4131-A9C8-EE0B98A91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E31A63" w14:textId="77777777" w:rsidR="00563CF8" w:rsidRDefault="00563CF8" w:rsidP="0097184A">
            <w:pPr>
              <w:spacing w:after="0" w:line="240" w:lineRule="auto"/>
              <w:rPr>
                <w:rFonts w:ascii="Arial" w:hAnsi="Arial" w:cs="Arial"/>
                <w:noProof/>
                <w:sz w:val="24"/>
                <w:szCs w:val="24"/>
              </w:rPr>
            </w:pPr>
          </w:p>
          <w:p w14:paraId="47027E42" w14:textId="7FAD780A" w:rsidR="00563CF8" w:rsidRPr="008F3C4B" w:rsidRDefault="00563CF8" w:rsidP="0097184A">
            <w:pPr>
              <w:spacing w:after="0" w:line="240" w:lineRule="auto"/>
              <w:rPr>
                <w:rFonts w:ascii="Arial" w:hAnsi="Arial" w:cs="Arial"/>
                <w:noProof/>
                <w:sz w:val="24"/>
                <w:szCs w:val="24"/>
              </w:rPr>
            </w:pPr>
            <w:r w:rsidRPr="008F3C4B">
              <w:rPr>
                <w:rFonts w:ascii="Arial" w:hAnsi="Arial" w:cs="Arial"/>
                <w:noProof/>
                <w:sz w:val="24"/>
                <w:szCs w:val="24"/>
              </w:rPr>
              <w:t>The Junction also engaged 64 young people in 1-1 support through their drop-in serv</w:t>
            </w:r>
            <w:r>
              <w:rPr>
                <w:rFonts w:ascii="Arial" w:hAnsi="Arial" w:cs="Arial"/>
                <w:noProof/>
                <w:sz w:val="24"/>
                <w:szCs w:val="24"/>
              </w:rPr>
              <w:t>ice</w:t>
            </w:r>
            <w:r w:rsidRPr="008F3C4B">
              <w:rPr>
                <w:rFonts w:ascii="Arial" w:hAnsi="Arial" w:cs="Arial"/>
                <w:noProof/>
                <w:sz w:val="24"/>
                <w:szCs w:val="24"/>
              </w:rPr>
              <w:t xml:space="preserve"> and 7 young women in a group w</w:t>
            </w:r>
            <w:r>
              <w:rPr>
                <w:rFonts w:ascii="Arial" w:hAnsi="Arial" w:cs="Arial"/>
                <w:noProof/>
                <w:sz w:val="24"/>
                <w:szCs w:val="24"/>
              </w:rPr>
              <w:t>o</w:t>
            </w:r>
            <w:r w:rsidRPr="008F3C4B">
              <w:rPr>
                <w:rFonts w:ascii="Arial" w:hAnsi="Arial" w:cs="Arial"/>
                <w:noProof/>
                <w:sz w:val="24"/>
                <w:szCs w:val="24"/>
              </w:rPr>
              <w:t>rk setting.</w:t>
            </w:r>
            <w:r>
              <w:rPr>
                <w:rFonts w:ascii="Arial" w:hAnsi="Arial" w:cs="Arial"/>
                <w:noProof/>
                <w:sz w:val="24"/>
                <w:szCs w:val="24"/>
              </w:rPr>
              <w:t xml:space="preserve"> Outomes monitoring using an agreed subset of Shanarri indicators indicated improvement in all areas.</w:t>
            </w:r>
          </w:p>
          <w:p w14:paraId="45B29426" w14:textId="77777777" w:rsidR="00563CF8" w:rsidRPr="008F3C4B" w:rsidRDefault="00563CF8" w:rsidP="0097184A">
            <w:pPr>
              <w:spacing w:after="0" w:line="240" w:lineRule="auto"/>
              <w:rPr>
                <w:rFonts w:ascii="Arial" w:hAnsi="Arial" w:cs="Arial"/>
                <w:noProof/>
                <w:sz w:val="24"/>
                <w:szCs w:val="24"/>
              </w:rPr>
            </w:pPr>
            <w:r w:rsidRPr="008F3C4B">
              <w:rPr>
                <w:rFonts w:ascii="Arial" w:hAnsi="Arial" w:cs="Arial"/>
                <w:noProof/>
                <w:sz w:val="24"/>
                <w:szCs w:val="24"/>
              </w:rPr>
              <w:lastRenderedPageBreak/>
              <w:t>Training to Youth Workers was delivered jointly with LAYC</w:t>
            </w:r>
            <w:r>
              <w:rPr>
                <w:rFonts w:ascii="Arial" w:hAnsi="Arial" w:cs="Arial"/>
                <w:noProof/>
                <w:sz w:val="24"/>
                <w:szCs w:val="24"/>
              </w:rPr>
              <w:t xml:space="preserve"> and</w:t>
            </w:r>
            <w:r w:rsidRPr="008F3C4B">
              <w:rPr>
                <w:rFonts w:ascii="Arial" w:hAnsi="Arial" w:cs="Arial"/>
                <w:noProof/>
                <w:sz w:val="24"/>
                <w:szCs w:val="24"/>
              </w:rPr>
              <w:t xml:space="preserve"> attended by 11 youth workers on ‘</w:t>
            </w:r>
            <w:r w:rsidRPr="008F3C4B">
              <w:rPr>
                <w:rFonts w:ascii="Arial" w:hAnsi="Arial" w:cs="Arial"/>
                <w:i/>
                <w:iCs/>
                <w:noProof/>
                <w:sz w:val="24"/>
                <w:szCs w:val="24"/>
              </w:rPr>
              <w:t xml:space="preserve">Young People and Alcohol Use’ </w:t>
            </w:r>
            <w:r w:rsidRPr="008F3C4B">
              <w:rPr>
                <w:rFonts w:ascii="Arial" w:hAnsi="Arial" w:cs="Arial"/>
                <w:noProof/>
                <w:sz w:val="24"/>
                <w:szCs w:val="24"/>
              </w:rPr>
              <w:t xml:space="preserve"> and 5 members of staff in Muirhouse Youth Development G</w:t>
            </w:r>
            <w:r>
              <w:rPr>
                <w:rFonts w:ascii="Arial" w:hAnsi="Arial" w:cs="Arial"/>
                <w:noProof/>
                <w:sz w:val="24"/>
                <w:szCs w:val="24"/>
              </w:rPr>
              <w:t>r</w:t>
            </w:r>
            <w:r w:rsidRPr="008F3C4B">
              <w:rPr>
                <w:rFonts w:ascii="Arial" w:hAnsi="Arial" w:cs="Arial"/>
                <w:noProof/>
                <w:sz w:val="24"/>
                <w:szCs w:val="24"/>
              </w:rPr>
              <w:t>oup on young</w:t>
            </w:r>
            <w:r>
              <w:rPr>
                <w:rFonts w:ascii="Arial" w:hAnsi="Arial" w:cs="Arial"/>
                <w:noProof/>
                <w:sz w:val="24"/>
                <w:szCs w:val="24"/>
              </w:rPr>
              <w:t xml:space="preserve"> </w:t>
            </w:r>
            <w:r w:rsidRPr="008F3C4B">
              <w:rPr>
                <w:rFonts w:ascii="Arial" w:hAnsi="Arial" w:cs="Arial"/>
                <w:noProof/>
                <w:sz w:val="24"/>
                <w:szCs w:val="24"/>
              </w:rPr>
              <w:t>people and substance use.</w:t>
            </w:r>
          </w:p>
          <w:p w14:paraId="6EEA5E67" w14:textId="77777777" w:rsidR="00563CF8" w:rsidRDefault="00563CF8" w:rsidP="0097184A">
            <w:pPr>
              <w:spacing w:after="0" w:line="240" w:lineRule="auto"/>
              <w:rPr>
                <w:rFonts w:ascii="Arial" w:hAnsi="Arial" w:cs="Arial"/>
                <w:noProof/>
                <w:sz w:val="24"/>
                <w:szCs w:val="24"/>
              </w:rPr>
            </w:pPr>
            <w:r w:rsidRPr="008F3C4B">
              <w:rPr>
                <w:rFonts w:ascii="Arial" w:hAnsi="Arial" w:cs="Arial"/>
                <w:noProof/>
                <w:sz w:val="24"/>
                <w:szCs w:val="24"/>
              </w:rPr>
              <w:t>Both sessions evaluated very well and particpant</w:t>
            </w:r>
            <w:r>
              <w:rPr>
                <w:rFonts w:ascii="Arial" w:hAnsi="Arial" w:cs="Arial"/>
                <w:noProof/>
                <w:sz w:val="24"/>
                <w:szCs w:val="24"/>
              </w:rPr>
              <w:t>s</w:t>
            </w:r>
            <w:r w:rsidRPr="008F3C4B">
              <w:rPr>
                <w:rFonts w:ascii="Arial" w:hAnsi="Arial" w:cs="Arial"/>
                <w:noProof/>
                <w:sz w:val="24"/>
                <w:szCs w:val="24"/>
              </w:rPr>
              <w:t xml:space="preserve"> recorded feelin</w:t>
            </w:r>
            <w:r>
              <w:rPr>
                <w:rFonts w:ascii="Arial" w:hAnsi="Arial" w:cs="Arial"/>
                <w:noProof/>
                <w:sz w:val="24"/>
                <w:szCs w:val="24"/>
              </w:rPr>
              <w:t>g</w:t>
            </w:r>
            <w:r w:rsidRPr="008F3C4B">
              <w:rPr>
                <w:rFonts w:ascii="Arial" w:hAnsi="Arial" w:cs="Arial"/>
                <w:noProof/>
                <w:sz w:val="24"/>
                <w:szCs w:val="24"/>
              </w:rPr>
              <w:t xml:space="preserve"> more knowledg</w:t>
            </w:r>
            <w:r>
              <w:rPr>
                <w:rFonts w:ascii="Arial" w:hAnsi="Arial" w:cs="Arial"/>
                <w:noProof/>
                <w:sz w:val="24"/>
                <w:szCs w:val="24"/>
              </w:rPr>
              <w:t>able</w:t>
            </w:r>
            <w:r w:rsidRPr="008F3C4B">
              <w:rPr>
                <w:rFonts w:ascii="Arial" w:hAnsi="Arial" w:cs="Arial"/>
                <w:noProof/>
                <w:sz w:val="24"/>
                <w:szCs w:val="24"/>
              </w:rPr>
              <w:t xml:space="preserve"> and confid</w:t>
            </w:r>
            <w:r>
              <w:rPr>
                <w:rFonts w:ascii="Arial" w:hAnsi="Arial" w:cs="Arial"/>
                <w:noProof/>
                <w:sz w:val="24"/>
                <w:szCs w:val="24"/>
              </w:rPr>
              <w:t>en</w:t>
            </w:r>
            <w:r w:rsidRPr="008F3C4B">
              <w:rPr>
                <w:rFonts w:ascii="Arial" w:hAnsi="Arial" w:cs="Arial"/>
                <w:noProof/>
                <w:sz w:val="24"/>
                <w:szCs w:val="24"/>
              </w:rPr>
              <w:t>t in working with young people on issues related to substance use.</w:t>
            </w:r>
            <w:r>
              <w:rPr>
                <w:rFonts w:ascii="Arial" w:hAnsi="Arial" w:cs="Arial"/>
                <w:noProof/>
                <w:sz w:val="24"/>
                <w:szCs w:val="24"/>
              </w:rPr>
              <w:t xml:space="preserve"> A range of training is offered through LAYC annually. </w:t>
            </w:r>
          </w:p>
          <w:p w14:paraId="6C31CA79" w14:textId="77777777" w:rsidR="00563CF8" w:rsidRDefault="00563CF8" w:rsidP="0097184A">
            <w:pPr>
              <w:spacing w:after="0" w:line="240" w:lineRule="auto"/>
              <w:rPr>
                <w:rFonts w:ascii="Arial" w:hAnsi="Arial" w:cs="Arial"/>
                <w:b/>
                <w:bCs/>
                <w:noProof/>
                <w:sz w:val="24"/>
                <w:szCs w:val="24"/>
              </w:rPr>
            </w:pPr>
          </w:p>
          <w:p w14:paraId="30348523" w14:textId="6F781104" w:rsidR="00563CF8" w:rsidRDefault="00563CF8" w:rsidP="0097184A">
            <w:pPr>
              <w:spacing w:after="0" w:line="240" w:lineRule="auto"/>
              <w:rPr>
                <w:rFonts w:ascii="Arial" w:hAnsi="Arial" w:cs="Arial"/>
                <w:b/>
                <w:bCs/>
                <w:noProof/>
                <w:sz w:val="24"/>
                <w:szCs w:val="24"/>
              </w:rPr>
            </w:pPr>
            <w:r>
              <w:rPr>
                <w:rFonts w:ascii="Arial" w:hAnsi="Arial" w:cs="Arial"/>
                <w:b/>
                <w:bCs/>
                <w:noProof/>
                <w:sz w:val="24"/>
                <w:szCs w:val="24"/>
              </w:rPr>
              <w:t>Circle Young Peoples Service</w:t>
            </w:r>
          </w:p>
          <w:p w14:paraId="69E462F5" w14:textId="5B60A425" w:rsidR="00563CF8" w:rsidRDefault="00563CF8" w:rsidP="0097184A">
            <w:pPr>
              <w:spacing w:after="0" w:line="240" w:lineRule="auto"/>
              <w:rPr>
                <w:rFonts w:ascii="Arial" w:hAnsi="Arial" w:cs="Arial"/>
                <w:sz w:val="24"/>
                <w:szCs w:val="24"/>
              </w:rPr>
            </w:pPr>
            <w:r>
              <w:rPr>
                <w:rFonts w:ascii="Arial" w:hAnsi="Arial" w:cs="Arial"/>
                <w:sz w:val="24"/>
                <w:szCs w:val="24"/>
              </w:rPr>
              <w:t>Circle provided direct support to 21 young people affected by substance use and received 21 referrals during the past year. Key outcomes included Reduction/stopping substance use, improved mental and physical health, improved engagement with education, increased confidence, improved family and social relationships and better engagement in their community. The service also provides support and advice to school staff and parents and carers.</w:t>
            </w:r>
          </w:p>
          <w:p w14:paraId="7FF86704" w14:textId="77777777" w:rsidR="00563CF8" w:rsidRDefault="00563CF8" w:rsidP="0097184A">
            <w:pPr>
              <w:spacing w:after="0" w:line="240" w:lineRule="auto"/>
              <w:rPr>
                <w:rFonts w:ascii="Arial" w:hAnsi="Arial" w:cs="Arial"/>
                <w:b/>
                <w:bCs/>
                <w:sz w:val="24"/>
                <w:szCs w:val="24"/>
              </w:rPr>
            </w:pPr>
          </w:p>
          <w:p w14:paraId="79B549A3" w14:textId="4D318642" w:rsidR="00563CF8" w:rsidRDefault="00563CF8" w:rsidP="0097184A">
            <w:pPr>
              <w:spacing w:after="0" w:line="240" w:lineRule="auto"/>
              <w:rPr>
                <w:rFonts w:ascii="Arial" w:hAnsi="Arial" w:cs="Arial"/>
                <w:b/>
                <w:bCs/>
                <w:sz w:val="24"/>
                <w:szCs w:val="24"/>
              </w:rPr>
            </w:pPr>
            <w:r>
              <w:rPr>
                <w:rFonts w:ascii="Arial" w:hAnsi="Arial" w:cs="Arial"/>
                <w:b/>
                <w:bCs/>
                <w:sz w:val="24"/>
                <w:szCs w:val="24"/>
              </w:rPr>
              <w:t>ASUS</w:t>
            </w:r>
          </w:p>
          <w:p w14:paraId="3AD6DCFD" w14:textId="078260B4" w:rsidR="00563CF8" w:rsidRDefault="00563CF8" w:rsidP="0097184A">
            <w:pPr>
              <w:spacing w:after="0" w:line="240" w:lineRule="auto"/>
              <w:rPr>
                <w:rFonts w:ascii="Arial" w:hAnsi="Arial" w:cs="Arial"/>
                <w:sz w:val="24"/>
                <w:szCs w:val="24"/>
              </w:rPr>
            </w:pPr>
            <w:r w:rsidRPr="0003104B">
              <w:rPr>
                <w:rFonts w:ascii="Arial" w:hAnsi="Arial" w:cs="Arial"/>
                <w:sz w:val="24"/>
                <w:szCs w:val="24"/>
              </w:rPr>
              <w:t xml:space="preserve">The Adolescent Substance Use Service nurse is a specialist nurse post linked to the Substance Misuse Directorate and CAMHS. It provides a Tier 3 and 4 treatment response to young people under 18 with multiple and complex needs and experiencing problems with their drug and/or alcohol use. The service is 0.6 wte. with a total caseload of </w:t>
            </w:r>
            <w:r>
              <w:rPr>
                <w:rFonts w:ascii="Arial" w:hAnsi="Arial" w:cs="Arial"/>
                <w:b/>
                <w:bCs/>
                <w:sz w:val="24"/>
                <w:szCs w:val="24"/>
              </w:rPr>
              <w:t>98</w:t>
            </w:r>
            <w:r w:rsidRPr="0003104B">
              <w:rPr>
                <w:rFonts w:ascii="Arial" w:hAnsi="Arial" w:cs="Arial"/>
                <w:sz w:val="24"/>
                <w:szCs w:val="24"/>
              </w:rPr>
              <w:t xml:space="preserve"> over the year receiving </w:t>
            </w:r>
            <w:r>
              <w:rPr>
                <w:rFonts w:ascii="Arial" w:hAnsi="Arial" w:cs="Arial"/>
                <w:b/>
                <w:bCs/>
                <w:sz w:val="24"/>
                <w:szCs w:val="24"/>
              </w:rPr>
              <w:t>70</w:t>
            </w:r>
            <w:r w:rsidRPr="0003104B">
              <w:rPr>
                <w:rFonts w:ascii="Arial" w:hAnsi="Arial" w:cs="Arial"/>
                <w:sz w:val="24"/>
                <w:szCs w:val="24"/>
              </w:rPr>
              <w:t xml:space="preserve"> referrals.</w:t>
            </w:r>
          </w:p>
          <w:p w14:paraId="5FE8A99A" w14:textId="77777777" w:rsidR="00563CF8" w:rsidRPr="00C7794B" w:rsidRDefault="00563CF8" w:rsidP="0097184A">
            <w:pPr>
              <w:spacing w:after="0" w:line="240" w:lineRule="auto"/>
              <w:rPr>
                <w:rFonts w:ascii="Arial" w:hAnsi="Arial" w:cs="Arial"/>
                <w:sz w:val="24"/>
                <w:szCs w:val="24"/>
              </w:rPr>
            </w:pPr>
            <w:r w:rsidRPr="00C7794B">
              <w:rPr>
                <w:rFonts w:ascii="Arial" w:hAnsi="Arial" w:cs="Arial"/>
                <w:sz w:val="24"/>
                <w:szCs w:val="24"/>
              </w:rPr>
              <w:t>Education and Prevention</w:t>
            </w:r>
          </w:p>
          <w:p w14:paraId="2BCF081F" w14:textId="77777777" w:rsidR="00563CF8" w:rsidRDefault="00563CF8" w:rsidP="0097184A">
            <w:pPr>
              <w:spacing w:after="0" w:line="240" w:lineRule="auto"/>
              <w:rPr>
                <w:rFonts w:ascii="Arial" w:hAnsi="Arial" w:cs="Arial"/>
                <w:b/>
                <w:bCs/>
                <w:sz w:val="24"/>
                <w:szCs w:val="24"/>
              </w:rPr>
            </w:pPr>
          </w:p>
          <w:p w14:paraId="7BBF7506" w14:textId="77950ADF" w:rsidR="00563CF8" w:rsidRDefault="00563CF8" w:rsidP="0097184A">
            <w:pPr>
              <w:spacing w:after="0" w:line="240" w:lineRule="auto"/>
              <w:rPr>
                <w:rFonts w:ascii="Arial" w:hAnsi="Arial" w:cs="Arial"/>
                <w:sz w:val="24"/>
                <w:szCs w:val="24"/>
              </w:rPr>
            </w:pPr>
            <w:r w:rsidRPr="00DD32D7">
              <w:rPr>
                <w:rFonts w:ascii="Arial" w:hAnsi="Arial" w:cs="Arial"/>
                <w:b/>
                <w:bCs/>
                <w:sz w:val="24"/>
                <w:szCs w:val="24"/>
              </w:rPr>
              <w:t>The Junction</w:t>
            </w:r>
            <w:r w:rsidRPr="00BE3B1D">
              <w:rPr>
                <w:rFonts w:ascii="Arial" w:hAnsi="Arial" w:cs="Arial"/>
                <w:sz w:val="24"/>
                <w:szCs w:val="24"/>
              </w:rPr>
              <w:t xml:space="preserve"> has developed a comprehensive package of drug awareness programmes for young people from Primary 7 to Senior </w:t>
            </w:r>
            <w:r>
              <w:rPr>
                <w:rFonts w:ascii="Arial" w:hAnsi="Arial" w:cs="Arial"/>
                <w:sz w:val="24"/>
                <w:szCs w:val="24"/>
              </w:rPr>
              <w:t>p</w:t>
            </w:r>
            <w:r w:rsidRPr="00BE3B1D">
              <w:rPr>
                <w:rFonts w:ascii="Arial" w:hAnsi="Arial" w:cs="Arial"/>
                <w:sz w:val="24"/>
                <w:szCs w:val="24"/>
              </w:rPr>
              <w:t>hase, which meets with government and EADP outcomes for prevention and early intervention.</w:t>
            </w:r>
            <w:r>
              <w:rPr>
                <w:sz w:val="23"/>
                <w:szCs w:val="23"/>
              </w:rPr>
              <w:t xml:space="preserve"> </w:t>
            </w:r>
            <w:r w:rsidRPr="00BE3B1D">
              <w:rPr>
                <w:rFonts w:ascii="Arial" w:hAnsi="Arial" w:cs="Arial"/>
                <w:sz w:val="24"/>
                <w:szCs w:val="24"/>
              </w:rPr>
              <w:t>The drug education and awareness</w:t>
            </w:r>
            <w:r>
              <w:rPr>
                <w:rFonts w:ascii="Arial" w:hAnsi="Arial" w:cs="Arial"/>
                <w:sz w:val="24"/>
                <w:szCs w:val="24"/>
              </w:rPr>
              <w:t xml:space="preserve"> </w:t>
            </w:r>
            <w:r w:rsidRPr="00BE3B1D">
              <w:rPr>
                <w:rFonts w:ascii="Arial" w:hAnsi="Arial" w:cs="Arial"/>
                <w:sz w:val="24"/>
                <w:szCs w:val="24"/>
              </w:rPr>
              <w:t>events are all stage and age appropriate and cover all aspects of drugs and their use ensuring the programmes keep up to date with current drug trends.</w:t>
            </w:r>
            <w:r>
              <w:rPr>
                <w:sz w:val="23"/>
                <w:szCs w:val="23"/>
              </w:rPr>
              <w:t xml:space="preserve"> </w:t>
            </w:r>
            <w:r w:rsidRPr="00BE3B1D">
              <w:rPr>
                <w:rFonts w:ascii="Arial" w:hAnsi="Arial" w:cs="Arial"/>
                <w:sz w:val="24"/>
                <w:szCs w:val="24"/>
              </w:rPr>
              <w:t xml:space="preserve">In total </w:t>
            </w:r>
            <w:r w:rsidRPr="00BE3B1D">
              <w:rPr>
                <w:rFonts w:ascii="Arial" w:hAnsi="Arial" w:cs="Arial"/>
                <w:b/>
                <w:bCs/>
                <w:sz w:val="24"/>
                <w:szCs w:val="24"/>
              </w:rPr>
              <w:t>108</w:t>
            </w:r>
            <w:r w:rsidRPr="00BE3B1D">
              <w:rPr>
                <w:rFonts w:ascii="Arial" w:hAnsi="Arial" w:cs="Arial"/>
                <w:sz w:val="24"/>
                <w:szCs w:val="24"/>
              </w:rPr>
              <w:t xml:space="preserve"> sessions were delivered to </w:t>
            </w:r>
            <w:r w:rsidRPr="00BE3B1D">
              <w:rPr>
                <w:rFonts w:ascii="Arial" w:hAnsi="Arial" w:cs="Arial"/>
                <w:b/>
                <w:bCs/>
                <w:sz w:val="24"/>
                <w:szCs w:val="24"/>
              </w:rPr>
              <w:t>756</w:t>
            </w:r>
            <w:r w:rsidRPr="00BE3B1D">
              <w:rPr>
                <w:rFonts w:ascii="Arial" w:hAnsi="Arial" w:cs="Arial"/>
                <w:sz w:val="24"/>
                <w:szCs w:val="24"/>
              </w:rPr>
              <w:t xml:space="preserve"> young people with </w:t>
            </w:r>
            <w:r w:rsidRPr="00BE3B1D">
              <w:rPr>
                <w:rFonts w:ascii="Arial" w:hAnsi="Arial" w:cs="Arial"/>
                <w:b/>
                <w:bCs/>
                <w:sz w:val="24"/>
                <w:szCs w:val="24"/>
              </w:rPr>
              <w:t>1,712</w:t>
            </w:r>
            <w:r w:rsidRPr="00BE3B1D">
              <w:rPr>
                <w:rFonts w:ascii="Arial" w:hAnsi="Arial" w:cs="Arial"/>
                <w:sz w:val="24"/>
                <w:szCs w:val="24"/>
              </w:rPr>
              <w:t xml:space="preserve"> contacts</w:t>
            </w:r>
            <w:r>
              <w:rPr>
                <w:rFonts w:ascii="Arial" w:hAnsi="Arial" w:cs="Arial"/>
                <w:sz w:val="24"/>
                <w:szCs w:val="24"/>
              </w:rPr>
              <w:t>.</w:t>
            </w:r>
          </w:p>
          <w:p w14:paraId="3C7F475D" w14:textId="77777777" w:rsidR="00563CF8" w:rsidRDefault="00563CF8" w:rsidP="0097184A">
            <w:pPr>
              <w:spacing w:after="0" w:line="240" w:lineRule="auto"/>
              <w:rPr>
                <w:rFonts w:ascii="Arial" w:hAnsi="Arial" w:cs="Arial"/>
                <w:b/>
                <w:bCs/>
                <w:sz w:val="24"/>
                <w:szCs w:val="24"/>
              </w:rPr>
            </w:pPr>
          </w:p>
          <w:p w14:paraId="0B243BA3" w14:textId="40775186" w:rsidR="00563CF8" w:rsidRDefault="00563CF8" w:rsidP="0097184A">
            <w:pPr>
              <w:spacing w:after="0" w:line="240" w:lineRule="auto"/>
              <w:rPr>
                <w:rFonts w:ascii="Arial" w:hAnsi="Arial" w:cs="Arial"/>
                <w:b/>
                <w:bCs/>
                <w:sz w:val="24"/>
                <w:szCs w:val="24"/>
              </w:rPr>
            </w:pPr>
            <w:r w:rsidRPr="00DD32D7">
              <w:rPr>
                <w:rFonts w:ascii="Arial" w:hAnsi="Arial" w:cs="Arial"/>
                <w:b/>
                <w:bCs/>
                <w:sz w:val="24"/>
                <w:szCs w:val="24"/>
              </w:rPr>
              <w:t>Fast Forward Going Forward project</w:t>
            </w:r>
            <w:r>
              <w:rPr>
                <w:rFonts w:ascii="Arial" w:hAnsi="Arial" w:cs="Arial"/>
                <w:b/>
                <w:bCs/>
                <w:sz w:val="24"/>
                <w:szCs w:val="24"/>
              </w:rPr>
              <w:t xml:space="preserve"> </w:t>
            </w:r>
            <w:r w:rsidRPr="00DD32D7">
              <w:rPr>
                <w:rFonts w:ascii="Arial" w:hAnsi="Arial" w:cs="Arial"/>
                <w:sz w:val="24"/>
                <w:szCs w:val="24"/>
              </w:rPr>
              <w:t>delivered tailored sessions on substance use</w:t>
            </w:r>
            <w:r>
              <w:rPr>
                <w:rFonts w:ascii="Arial" w:hAnsi="Arial" w:cs="Arial"/>
                <w:sz w:val="24"/>
                <w:szCs w:val="24"/>
              </w:rPr>
              <w:t>,</w:t>
            </w:r>
            <w:r w:rsidRPr="00DD32D7">
              <w:rPr>
                <w:rFonts w:ascii="Arial" w:hAnsi="Arial" w:cs="Arial"/>
                <w:sz w:val="24"/>
                <w:szCs w:val="24"/>
              </w:rPr>
              <w:t xml:space="preserve"> including tobacco</w:t>
            </w:r>
            <w:r>
              <w:rPr>
                <w:rFonts w:ascii="Arial" w:hAnsi="Arial" w:cs="Arial"/>
                <w:sz w:val="24"/>
                <w:szCs w:val="24"/>
              </w:rPr>
              <w:t xml:space="preserve">, to </w:t>
            </w:r>
            <w:r w:rsidRPr="001B59F7">
              <w:rPr>
                <w:rFonts w:ascii="Arial" w:hAnsi="Arial" w:cs="Arial"/>
                <w:b/>
                <w:bCs/>
                <w:sz w:val="24"/>
                <w:szCs w:val="24"/>
              </w:rPr>
              <w:t>25</w:t>
            </w:r>
            <w:r>
              <w:rPr>
                <w:rFonts w:ascii="Arial" w:hAnsi="Arial" w:cs="Arial"/>
                <w:sz w:val="24"/>
                <w:szCs w:val="24"/>
              </w:rPr>
              <w:t xml:space="preserve"> different organisations, mostly schools, and delivered </w:t>
            </w:r>
            <w:r w:rsidRPr="001B59F7">
              <w:rPr>
                <w:rFonts w:ascii="Arial" w:hAnsi="Arial" w:cs="Arial"/>
                <w:b/>
                <w:bCs/>
                <w:sz w:val="24"/>
                <w:szCs w:val="24"/>
              </w:rPr>
              <w:t>90</w:t>
            </w:r>
            <w:r>
              <w:rPr>
                <w:rFonts w:ascii="Arial" w:hAnsi="Arial" w:cs="Arial"/>
                <w:sz w:val="24"/>
                <w:szCs w:val="24"/>
              </w:rPr>
              <w:t xml:space="preserve"> sessions to </w:t>
            </w:r>
            <w:r w:rsidRPr="001B59F7">
              <w:rPr>
                <w:rFonts w:ascii="Arial" w:hAnsi="Arial" w:cs="Arial"/>
                <w:b/>
                <w:bCs/>
                <w:sz w:val="24"/>
                <w:szCs w:val="24"/>
              </w:rPr>
              <w:t>300</w:t>
            </w:r>
            <w:r>
              <w:rPr>
                <w:rFonts w:ascii="Arial" w:hAnsi="Arial" w:cs="Arial"/>
                <w:sz w:val="24"/>
                <w:szCs w:val="24"/>
              </w:rPr>
              <w:t xml:space="preserve"> individual young people with over </w:t>
            </w:r>
            <w:r w:rsidRPr="001B59F7">
              <w:rPr>
                <w:rFonts w:ascii="Arial" w:hAnsi="Arial" w:cs="Arial"/>
                <w:b/>
                <w:bCs/>
                <w:sz w:val="24"/>
                <w:szCs w:val="24"/>
              </w:rPr>
              <w:t>1360</w:t>
            </w:r>
            <w:r>
              <w:rPr>
                <w:rFonts w:ascii="Arial" w:hAnsi="Arial" w:cs="Arial"/>
                <w:sz w:val="24"/>
                <w:szCs w:val="24"/>
              </w:rPr>
              <w:t xml:space="preserve"> contacts. </w:t>
            </w:r>
            <w:r>
              <w:rPr>
                <w:rFonts w:ascii="Arial" w:hAnsi="Arial" w:cs="Arial"/>
                <w:b/>
                <w:bCs/>
                <w:sz w:val="24"/>
                <w:szCs w:val="24"/>
              </w:rPr>
              <w:t xml:space="preserve"> </w:t>
            </w:r>
          </w:p>
          <w:p w14:paraId="0975A09B" w14:textId="77777777" w:rsidR="00563CF8" w:rsidRDefault="00563CF8" w:rsidP="0097184A">
            <w:pPr>
              <w:spacing w:after="0" w:line="240" w:lineRule="auto"/>
              <w:rPr>
                <w:rFonts w:ascii="Arial" w:hAnsi="Arial" w:cs="Arial"/>
                <w:b/>
                <w:bCs/>
                <w:sz w:val="24"/>
                <w:szCs w:val="24"/>
              </w:rPr>
            </w:pPr>
          </w:p>
          <w:p w14:paraId="7AF95F96" w14:textId="77777777" w:rsidR="00563CF8" w:rsidRPr="00DD32D7" w:rsidRDefault="00563CF8" w:rsidP="0097184A">
            <w:pPr>
              <w:spacing w:after="0" w:line="240" w:lineRule="auto"/>
              <w:rPr>
                <w:rFonts w:ascii="Arial" w:hAnsi="Arial" w:cs="Arial"/>
                <w:b/>
                <w:bCs/>
                <w:sz w:val="24"/>
                <w:szCs w:val="24"/>
              </w:rPr>
            </w:pPr>
          </w:p>
        </w:tc>
      </w:tr>
      <w:tr w:rsidR="00563CF8" w14:paraId="252A9C1C" w14:textId="77777777" w:rsidTr="00C32E51">
        <w:trPr>
          <w:trHeight w:val="90"/>
        </w:trPr>
        <w:tc>
          <w:tcPr>
            <w:tcW w:w="14732" w:type="dxa"/>
            <w:gridSpan w:val="2"/>
            <w:tcBorders>
              <w:top w:val="single" w:sz="8" w:space="0" w:color="auto"/>
              <w:left w:val="single" w:sz="8" w:space="0" w:color="auto"/>
              <w:bottom w:val="single" w:sz="8" w:space="0" w:color="auto"/>
              <w:right w:val="single" w:sz="8" w:space="0" w:color="auto"/>
            </w:tcBorders>
            <w:shd w:val="clear" w:color="auto" w:fill="8EAADB" w:themeFill="accent1" w:themeFillTint="99"/>
            <w:tcMar>
              <w:left w:w="108" w:type="dxa"/>
              <w:right w:w="108" w:type="dxa"/>
            </w:tcMar>
          </w:tcPr>
          <w:p w14:paraId="03D60898" w14:textId="5765C88B" w:rsidR="00563CF8" w:rsidRPr="00466AFA" w:rsidRDefault="00563CF8" w:rsidP="0097184A">
            <w:pPr>
              <w:spacing w:after="0" w:line="240" w:lineRule="auto"/>
              <w:rPr>
                <w:rFonts w:ascii="Arial" w:eastAsia="Arial" w:hAnsi="Arial" w:cs="Arial"/>
                <w:b/>
                <w:bCs/>
                <w:color w:val="000000" w:themeColor="text1"/>
                <w:sz w:val="24"/>
                <w:szCs w:val="24"/>
              </w:rPr>
            </w:pPr>
            <w:r w:rsidRPr="00466AFA">
              <w:rPr>
                <w:rFonts w:ascii="Arial" w:eastAsia="Arial" w:hAnsi="Arial" w:cs="Arial"/>
                <w:b/>
                <w:bCs/>
                <w:color w:val="000000" w:themeColor="text1"/>
                <w:sz w:val="24"/>
                <w:szCs w:val="24"/>
              </w:rPr>
              <w:lastRenderedPageBreak/>
              <w:t xml:space="preserve">Outcome </w:t>
            </w:r>
            <w:r>
              <w:rPr>
                <w:rFonts w:ascii="Arial" w:eastAsia="Arial" w:hAnsi="Arial" w:cs="Arial"/>
                <w:b/>
                <w:bCs/>
                <w:color w:val="000000" w:themeColor="text1"/>
                <w:sz w:val="24"/>
                <w:szCs w:val="24"/>
              </w:rPr>
              <w:t>A</w:t>
            </w:r>
            <w:r w:rsidRPr="00466AFA">
              <w:rPr>
                <w:rFonts w:ascii="Arial" w:eastAsia="Arial" w:hAnsi="Arial" w:cs="Arial"/>
                <w:b/>
                <w:bCs/>
                <w:color w:val="000000" w:themeColor="text1"/>
                <w:sz w:val="24"/>
                <w:szCs w:val="24"/>
              </w:rPr>
              <w:t>rea 2: developing a Recovery orientated system of care</w:t>
            </w:r>
          </w:p>
          <w:p w14:paraId="7ADF852F" w14:textId="1014AA4D" w:rsidR="00563CF8" w:rsidRPr="00466AFA" w:rsidRDefault="00563CF8" w:rsidP="0097184A">
            <w:pPr>
              <w:spacing w:after="0" w:line="240" w:lineRule="auto"/>
              <w:rPr>
                <w:b/>
                <w:bCs/>
              </w:rPr>
            </w:pPr>
          </w:p>
        </w:tc>
      </w:tr>
      <w:tr w:rsidR="00563CF8" w14:paraId="780CA873" w14:textId="77777777" w:rsidTr="00C32E51">
        <w:trPr>
          <w:trHeight w:val="405"/>
        </w:trPr>
        <w:tc>
          <w:tcPr>
            <w:tcW w:w="1898" w:type="dxa"/>
            <w:tcBorders>
              <w:top w:val="single" w:sz="8" w:space="0" w:color="auto"/>
              <w:left w:val="single" w:sz="8" w:space="0" w:color="auto"/>
              <w:bottom w:val="single" w:sz="8" w:space="0" w:color="auto"/>
              <w:right w:val="single" w:sz="8" w:space="0" w:color="auto"/>
            </w:tcBorders>
            <w:tcMar>
              <w:left w:w="108" w:type="dxa"/>
              <w:right w:w="108" w:type="dxa"/>
            </w:tcMar>
          </w:tcPr>
          <w:p w14:paraId="6EB3AAF9" w14:textId="77777777" w:rsidR="00563CF8" w:rsidRPr="00466AFA" w:rsidRDefault="00563CF8" w:rsidP="0097184A">
            <w:pPr>
              <w:spacing w:after="0" w:line="240" w:lineRule="auto"/>
              <w:rPr>
                <w:b/>
                <w:bCs/>
              </w:rPr>
            </w:pPr>
            <w:r w:rsidRPr="00466AFA">
              <w:rPr>
                <w:rFonts w:ascii="Arial" w:eastAsia="Arial" w:hAnsi="Arial" w:cs="Arial"/>
                <w:b/>
                <w:bCs/>
                <w:sz w:val="24"/>
                <w:szCs w:val="24"/>
              </w:rPr>
              <w:t xml:space="preserve">Total number of people in </w:t>
            </w:r>
            <w:r w:rsidRPr="00466AFA">
              <w:rPr>
                <w:rFonts w:ascii="Arial" w:eastAsia="Arial" w:hAnsi="Arial" w:cs="Arial"/>
                <w:b/>
                <w:bCs/>
                <w:sz w:val="24"/>
                <w:szCs w:val="24"/>
              </w:rPr>
              <w:lastRenderedPageBreak/>
              <w:t>drugs treatment</w:t>
            </w:r>
          </w:p>
        </w:tc>
        <w:tc>
          <w:tcPr>
            <w:tcW w:w="12834" w:type="dxa"/>
            <w:tcBorders>
              <w:top w:val="nil"/>
              <w:left w:val="nil"/>
              <w:bottom w:val="single" w:sz="8" w:space="0" w:color="auto"/>
              <w:right w:val="single" w:sz="8" w:space="0" w:color="auto"/>
            </w:tcBorders>
            <w:tcMar>
              <w:left w:w="108" w:type="dxa"/>
              <w:right w:w="108" w:type="dxa"/>
            </w:tcMar>
          </w:tcPr>
          <w:p w14:paraId="7DB2F343" w14:textId="6B5E9BBD" w:rsidR="00563CF8" w:rsidRDefault="00563CF8" w:rsidP="0097184A">
            <w:pPr>
              <w:spacing w:after="0" w:line="240" w:lineRule="auto"/>
            </w:pPr>
            <w:r w:rsidRPr="394D0E43">
              <w:rPr>
                <w:rFonts w:ascii="Arial" w:eastAsia="Arial" w:hAnsi="Arial" w:cs="Arial"/>
                <w:sz w:val="24"/>
                <w:szCs w:val="24"/>
              </w:rPr>
              <w:lastRenderedPageBreak/>
              <w:t>2</w:t>
            </w:r>
            <w:r>
              <w:rPr>
                <w:rFonts w:ascii="Arial" w:eastAsia="Arial" w:hAnsi="Arial" w:cs="Arial"/>
                <w:sz w:val="24"/>
                <w:szCs w:val="24"/>
              </w:rPr>
              <w:t>987</w:t>
            </w:r>
            <w:r w:rsidRPr="394D0E43">
              <w:rPr>
                <w:rFonts w:ascii="Arial" w:eastAsia="Arial" w:hAnsi="Arial" w:cs="Arial"/>
                <w:sz w:val="24"/>
                <w:szCs w:val="24"/>
              </w:rPr>
              <w:t xml:space="preserve"> This has remained approximately </w:t>
            </w:r>
            <w:r>
              <w:rPr>
                <w:rFonts w:ascii="Arial" w:eastAsia="Arial" w:hAnsi="Arial" w:cs="Arial"/>
                <w:sz w:val="24"/>
                <w:szCs w:val="24"/>
              </w:rPr>
              <w:t>unchanged since 2017-18.</w:t>
            </w:r>
          </w:p>
        </w:tc>
      </w:tr>
      <w:tr w:rsidR="00563CF8" w14:paraId="3F7D552F" w14:textId="77777777" w:rsidTr="00C32E51">
        <w:trPr>
          <w:trHeight w:val="3250"/>
        </w:trPr>
        <w:tc>
          <w:tcPr>
            <w:tcW w:w="1898" w:type="dxa"/>
            <w:tcBorders>
              <w:top w:val="single" w:sz="8" w:space="0" w:color="auto"/>
              <w:left w:val="single" w:sz="8" w:space="0" w:color="auto"/>
              <w:bottom w:val="single" w:sz="8" w:space="0" w:color="auto"/>
              <w:right w:val="single" w:sz="8" w:space="0" w:color="auto"/>
            </w:tcBorders>
            <w:tcMar>
              <w:left w:w="108" w:type="dxa"/>
              <w:right w:w="108" w:type="dxa"/>
            </w:tcMar>
          </w:tcPr>
          <w:p w14:paraId="18A73BD1" w14:textId="77777777" w:rsidR="00563CF8" w:rsidRPr="00466AFA" w:rsidRDefault="00563CF8" w:rsidP="0097184A">
            <w:pPr>
              <w:spacing w:after="0" w:line="240" w:lineRule="auto"/>
              <w:rPr>
                <w:b/>
                <w:bCs/>
              </w:rPr>
            </w:pPr>
            <w:r w:rsidRPr="00466AFA">
              <w:rPr>
                <w:rFonts w:ascii="Arial" w:eastAsia="Arial" w:hAnsi="Arial" w:cs="Arial"/>
                <w:b/>
                <w:bCs/>
                <w:sz w:val="24"/>
                <w:szCs w:val="24"/>
              </w:rPr>
              <w:t xml:space="preserve">% of those prescribed ORT who are in primary care </w:t>
            </w:r>
          </w:p>
        </w:tc>
        <w:tc>
          <w:tcPr>
            <w:tcW w:w="12834" w:type="dxa"/>
            <w:tcBorders>
              <w:top w:val="single" w:sz="8" w:space="0" w:color="auto"/>
              <w:left w:val="nil"/>
              <w:bottom w:val="single" w:sz="8" w:space="0" w:color="auto"/>
              <w:right w:val="single" w:sz="8" w:space="0" w:color="auto"/>
            </w:tcBorders>
            <w:tcMar>
              <w:left w:w="108" w:type="dxa"/>
              <w:right w:w="108" w:type="dxa"/>
            </w:tcMar>
          </w:tcPr>
          <w:p w14:paraId="5C024731" w14:textId="77777777" w:rsidR="00563CF8" w:rsidRDefault="00563CF8" w:rsidP="0097184A">
            <w:pPr>
              <w:spacing w:after="0" w:line="240" w:lineRule="auto"/>
              <w:rPr>
                <w:rFonts w:ascii="Arial" w:eastAsia="Arial" w:hAnsi="Arial" w:cs="Arial"/>
                <w:sz w:val="24"/>
                <w:szCs w:val="24"/>
              </w:rPr>
            </w:pPr>
            <w:r w:rsidRPr="394D0E43">
              <w:rPr>
                <w:rFonts w:ascii="Arial" w:eastAsia="Arial" w:hAnsi="Arial" w:cs="Arial"/>
                <w:sz w:val="24"/>
                <w:szCs w:val="24"/>
              </w:rPr>
              <w:t xml:space="preserve"> </w:t>
            </w:r>
            <w:r>
              <w:rPr>
                <w:rFonts w:ascii="Arial" w:eastAsia="Arial" w:hAnsi="Arial" w:cs="Arial"/>
                <w:sz w:val="24"/>
                <w:szCs w:val="24"/>
              </w:rPr>
              <w:t>The l</w:t>
            </w:r>
            <w:r w:rsidRPr="394D0E43">
              <w:rPr>
                <w:rFonts w:ascii="Arial" w:eastAsia="Arial" w:hAnsi="Arial" w:cs="Arial"/>
                <w:sz w:val="24"/>
                <w:szCs w:val="24"/>
              </w:rPr>
              <w:t xml:space="preserve">evel of primary care prescribing in the Lothians is uniquely high nationally. </w:t>
            </w:r>
          </w:p>
          <w:p w14:paraId="300E092D" w14:textId="77777777" w:rsidR="00563CF8" w:rsidRDefault="00563CF8" w:rsidP="0097184A">
            <w:pPr>
              <w:spacing w:after="0" w:line="240" w:lineRule="auto"/>
              <w:rPr>
                <w:rFonts w:ascii="Arial" w:eastAsia="Arial" w:hAnsi="Arial" w:cs="Arial"/>
                <w:sz w:val="24"/>
                <w:szCs w:val="24"/>
              </w:rPr>
            </w:pPr>
          </w:p>
          <w:tbl>
            <w:tblPr>
              <w:tblW w:w="7102" w:type="dxa"/>
              <w:tblInd w:w="1962" w:type="dxa"/>
              <w:tblCellMar>
                <w:top w:w="15" w:type="dxa"/>
              </w:tblCellMar>
              <w:tblLook w:val="04A0" w:firstRow="1" w:lastRow="0" w:firstColumn="1" w:lastColumn="0" w:noHBand="0" w:noVBand="1"/>
            </w:tblPr>
            <w:tblGrid>
              <w:gridCol w:w="2280"/>
              <w:gridCol w:w="1560"/>
              <w:gridCol w:w="1560"/>
              <w:gridCol w:w="1480"/>
              <w:gridCol w:w="277"/>
            </w:tblGrid>
            <w:tr w:rsidR="00563CF8" w:rsidRPr="000823D1" w14:paraId="735F76D7" w14:textId="77777777" w:rsidTr="000823D1">
              <w:trPr>
                <w:gridAfter w:val="1"/>
                <w:wAfter w:w="222" w:type="dxa"/>
                <w:trHeight w:val="29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85686"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r w:rsidRPr="000823D1">
                    <w:rPr>
                      <w:rFonts w:ascii="Calibri" w:eastAsia="Times New Roman" w:hAnsi="Calibri" w:cs="Calibri"/>
                      <w:b/>
                      <w:bCs/>
                      <w:color w:val="000000"/>
                      <w:lang w:eastAsia="en-GB"/>
                    </w:rPr>
                    <w:t>Service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4C2853"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r w:rsidRPr="000823D1">
                    <w:rPr>
                      <w:rFonts w:ascii="Calibri" w:eastAsia="Times New Roman" w:hAnsi="Calibri" w:cs="Calibri"/>
                      <w:b/>
                      <w:bCs/>
                      <w:color w:val="000000"/>
                      <w:lang w:eastAsia="en-GB"/>
                    </w:rPr>
                    <w:t>2020/21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8B3C33B"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r w:rsidRPr="000823D1">
                    <w:rPr>
                      <w:rFonts w:ascii="Calibri" w:eastAsia="Times New Roman" w:hAnsi="Calibri" w:cs="Calibri"/>
                      <w:b/>
                      <w:bCs/>
                      <w:color w:val="000000"/>
                      <w:lang w:eastAsia="en-GB"/>
                    </w:rPr>
                    <w:t>2021/22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355886C"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r w:rsidRPr="000823D1">
                    <w:rPr>
                      <w:rFonts w:ascii="Calibri" w:eastAsia="Times New Roman" w:hAnsi="Calibri" w:cs="Calibri"/>
                      <w:b/>
                      <w:bCs/>
                      <w:color w:val="000000"/>
                      <w:lang w:eastAsia="en-GB"/>
                    </w:rPr>
                    <w:t>2022/23</w:t>
                  </w:r>
                </w:p>
              </w:tc>
            </w:tr>
            <w:tr w:rsidR="00563CF8" w:rsidRPr="000823D1" w14:paraId="3BBA0798" w14:textId="77777777" w:rsidTr="000823D1">
              <w:trPr>
                <w:gridAfter w:val="1"/>
                <w:wAfter w:w="222" w:type="dxa"/>
                <w:trHeight w:val="450"/>
              </w:trPr>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5F0D9E"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r w:rsidRPr="000823D1">
                    <w:rPr>
                      <w:rFonts w:ascii="Calibri" w:eastAsia="Times New Roman" w:hAnsi="Calibri" w:cs="Calibri"/>
                      <w:b/>
                      <w:bCs/>
                      <w:color w:val="000000"/>
                      <w:lang w:eastAsia="en-GB"/>
                    </w:rPr>
                    <w:t>Specialist Services</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14:paraId="499A3573"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r w:rsidRPr="000823D1">
                    <w:rPr>
                      <w:rFonts w:ascii="Calibri" w:eastAsia="Times New Roman" w:hAnsi="Calibri" w:cs="Calibri"/>
                      <w:color w:val="000000"/>
                      <w:lang w:eastAsia="en-GB"/>
                    </w:rPr>
                    <w:t>1,325</w:t>
                  </w:r>
                  <w:r w:rsidRPr="000823D1">
                    <w:rPr>
                      <w:rFonts w:ascii="Calibri" w:eastAsia="Times New Roman" w:hAnsi="Calibri" w:cs="Calibri"/>
                      <w:color w:val="000000"/>
                      <w:lang w:eastAsia="en-GB"/>
                    </w:rPr>
                    <w:br/>
                    <w:t>42%</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14:paraId="3C014875"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r w:rsidRPr="000823D1">
                    <w:rPr>
                      <w:rFonts w:ascii="Calibri" w:eastAsia="Times New Roman" w:hAnsi="Calibri" w:cs="Calibri"/>
                      <w:color w:val="000000"/>
                      <w:lang w:eastAsia="en-GB"/>
                    </w:rPr>
                    <w:t>1,348</w:t>
                  </w:r>
                  <w:r w:rsidRPr="000823D1">
                    <w:rPr>
                      <w:rFonts w:ascii="Calibri" w:eastAsia="Times New Roman" w:hAnsi="Calibri" w:cs="Calibri"/>
                      <w:color w:val="000000"/>
                      <w:lang w:eastAsia="en-GB"/>
                    </w:rPr>
                    <w:br/>
                    <w:t>43%</w:t>
                  </w:r>
                </w:p>
              </w:tc>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18457584"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r w:rsidRPr="000823D1">
                    <w:rPr>
                      <w:rFonts w:ascii="Calibri" w:eastAsia="Times New Roman" w:hAnsi="Calibri" w:cs="Calibri"/>
                      <w:color w:val="000000"/>
                      <w:lang w:eastAsia="en-GB"/>
                    </w:rPr>
                    <w:t>1,297</w:t>
                  </w:r>
                  <w:r w:rsidRPr="000823D1">
                    <w:rPr>
                      <w:rFonts w:ascii="Calibri" w:eastAsia="Times New Roman" w:hAnsi="Calibri" w:cs="Calibri"/>
                      <w:color w:val="000000"/>
                      <w:lang w:eastAsia="en-GB"/>
                    </w:rPr>
                    <w:br/>
                    <w:t>43%</w:t>
                  </w:r>
                </w:p>
              </w:tc>
            </w:tr>
            <w:tr w:rsidR="00563CF8" w:rsidRPr="000823D1" w14:paraId="0E4FE601" w14:textId="77777777" w:rsidTr="000823D1">
              <w:trPr>
                <w:trHeight w:val="290"/>
              </w:trPr>
              <w:tc>
                <w:tcPr>
                  <w:tcW w:w="2280" w:type="dxa"/>
                  <w:vMerge/>
                  <w:tcBorders>
                    <w:top w:val="nil"/>
                    <w:left w:val="single" w:sz="4" w:space="0" w:color="auto"/>
                    <w:bottom w:val="single" w:sz="4" w:space="0" w:color="auto"/>
                    <w:right w:val="single" w:sz="4" w:space="0" w:color="auto"/>
                  </w:tcBorders>
                  <w:vAlign w:val="center"/>
                  <w:hideMark/>
                </w:tcPr>
                <w:p w14:paraId="6AC2265C"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p>
              </w:tc>
              <w:tc>
                <w:tcPr>
                  <w:tcW w:w="1560" w:type="dxa"/>
                  <w:vMerge/>
                  <w:tcBorders>
                    <w:top w:val="nil"/>
                    <w:left w:val="single" w:sz="4" w:space="0" w:color="auto"/>
                    <w:bottom w:val="single" w:sz="4" w:space="0" w:color="auto"/>
                    <w:right w:val="single" w:sz="4" w:space="0" w:color="auto"/>
                  </w:tcBorders>
                  <w:vAlign w:val="center"/>
                  <w:hideMark/>
                </w:tcPr>
                <w:p w14:paraId="354696F3"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c>
                <w:tcPr>
                  <w:tcW w:w="1560" w:type="dxa"/>
                  <w:vMerge/>
                  <w:tcBorders>
                    <w:top w:val="nil"/>
                    <w:left w:val="single" w:sz="4" w:space="0" w:color="auto"/>
                    <w:bottom w:val="single" w:sz="4" w:space="0" w:color="auto"/>
                    <w:right w:val="single" w:sz="4" w:space="0" w:color="auto"/>
                  </w:tcBorders>
                  <w:vAlign w:val="center"/>
                  <w:hideMark/>
                </w:tcPr>
                <w:p w14:paraId="7019C7F5"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c>
                <w:tcPr>
                  <w:tcW w:w="1480" w:type="dxa"/>
                  <w:vMerge/>
                  <w:tcBorders>
                    <w:top w:val="nil"/>
                    <w:left w:val="single" w:sz="4" w:space="0" w:color="auto"/>
                    <w:bottom w:val="single" w:sz="4" w:space="0" w:color="auto"/>
                    <w:right w:val="single" w:sz="4" w:space="0" w:color="auto"/>
                  </w:tcBorders>
                  <w:vAlign w:val="center"/>
                  <w:hideMark/>
                </w:tcPr>
                <w:p w14:paraId="2819007C"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62345FE6"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r>
            <w:tr w:rsidR="00563CF8" w:rsidRPr="000823D1" w14:paraId="3EB63A68" w14:textId="77777777" w:rsidTr="000823D1">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3779F9"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r w:rsidRPr="000823D1">
                    <w:rPr>
                      <w:rFonts w:ascii="Calibri" w:eastAsia="Times New Roman" w:hAnsi="Calibri" w:cs="Calibri"/>
                      <w:b/>
                      <w:bCs/>
                      <w:color w:val="000000"/>
                      <w:lang w:eastAsia="en-GB"/>
                    </w:rPr>
                    <w:t>GP</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14:paraId="2D4F157B"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r w:rsidRPr="000823D1">
                    <w:rPr>
                      <w:rFonts w:ascii="Calibri" w:eastAsia="Times New Roman" w:hAnsi="Calibri" w:cs="Calibri"/>
                      <w:color w:val="000000"/>
                      <w:lang w:eastAsia="en-GB"/>
                    </w:rPr>
                    <w:t>2,023</w:t>
                  </w:r>
                  <w:r w:rsidRPr="000823D1">
                    <w:rPr>
                      <w:rFonts w:ascii="Calibri" w:eastAsia="Times New Roman" w:hAnsi="Calibri" w:cs="Calibri"/>
                      <w:color w:val="000000"/>
                      <w:lang w:eastAsia="en-GB"/>
                    </w:rPr>
                    <w:br/>
                    <w:t>65%</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14:paraId="4DF7E939"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r w:rsidRPr="000823D1">
                    <w:rPr>
                      <w:rFonts w:ascii="Calibri" w:eastAsia="Times New Roman" w:hAnsi="Calibri" w:cs="Calibri"/>
                      <w:color w:val="000000"/>
                      <w:lang w:eastAsia="en-GB"/>
                    </w:rPr>
                    <w:t>1,990</w:t>
                  </w:r>
                  <w:r w:rsidRPr="000823D1">
                    <w:rPr>
                      <w:rFonts w:ascii="Calibri" w:eastAsia="Times New Roman" w:hAnsi="Calibri" w:cs="Calibri"/>
                      <w:color w:val="000000"/>
                      <w:lang w:eastAsia="en-GB"/>
                    </w:rPr>
                    <w:br/>
                    <w:t>64%</w:t>
                  </w:r>
                </w:p>
              </w:tc>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3ABB0BDF"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r w:rsidRPr="000823D1">
                    <w:rPr>
                      <w:rFonts w:ascii="Calibri" w:eastAsia="Times New Roman" w:hAnsi="Calibri" w:cs="Calibri"/>
                      <w:color w:val="000000"/>
                      <w:lang w:eastAsia="en-GB"/>
                    </w:rPr>
                    <w:t>1,859</w:t>
                  </w:r>
                  <w:r w:rsidRPr="000823D1">
                    <w:rPr>
                      <w:rFonts w:ascii="Calibri" w:eastAsia="Times New Roman" w:hAnsi="Calibri" w:cs="Calibri"/>
                      <w:color w:val="000000"/>
                      <w:lang w:eastAsia="en-GB"/>
                    </w:rPr>
                    <w:br/>
                    <w:t>62%</w:t>
                  </w:r>
                </w:p>
              </w:tc>
              <w:tc>
                <w:tcPr>
                  <w:tcW w:w="222" w:type="dxa"/>
                  <w:vAlign w:val="center"/>
                  <w:hideMark/>
                </w:tcPr>
                <w:p w14:paraId="34C32D86" w14:textId="77777777" w:rsidR="00563CF8" w:rsidRPr="000823D1" w:rsidRDefault="00563CF8" w:rsidP="000B18FD">
                  <w:pPr>
                    <w:framePr w:hSpace="180" w:wrap="around" w:vAnchor="page" w:hAnchor="margin" w:y="1561"/>
                    <w:spacing w:after="0" w:line="240" w:lineRule="auto"/>
                    <w:rPr>
                      <w:rFonts w:ascii="Times New Roman" w:eastAsia="Times New Roman" w:hAnsi="Times New Roman" w:cs="Times New Roman"/>
                      <w:sz w:val="20"/>
                      <w:szCs w:val="20"/>
                      <w:lang w:eastAsia="en-GB"/>
                    </w:rPr>
                  </w:pPr>
                </w:p>
              </w:tc>
            </w:tr>
            <w:tr w:rsidR="00563CF8" w:rsidRPr="000823D1" w14:paraId="6D3E599B" w14:textId="77777777" w:rsidTr="000823D1">
              <w:trPr>
                <w:trHeight w:val="290"/>
              </w:trPr>
              <w:tc>
                <w:tcPr>
                  <w:tcW w:w="2280" w:type="dxa"/>
                  <w:vMerge/>
                  <w:tcBorders>
                    <w:top w:val="nil"/>
                    <w:left w:val="single" w:sz="4" w:space="0" w:color="auto"/>
                    <w:bottom w:val="single" w:sz="4" w:space="0" w:color="auto"/>
                    <w:right w:val="single" w:sz="4" w:space="0" w:color="auto"/>
                  </w:tcBorders>
                  <w:vAlign w:val="center"/>
                  <w:hideMark/>
                </w:tcPr>
                <w:p w14:paraId="6FEB819E"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p>
              </w:tc>
              <w:tc>
                <w:tcPr>
                  <w:tcW w:w="1560" w:type="dxa"/>
                  <w:vMerge/>
                  <w:tcBorders>
                    <w:top w:val="nil"/>
                    <w:left w:val="single" w:sz="4" w:space="0" w:color="auto"/>
                    <w:bottom w:val="single" w:sz="4" w:space="0" w:color="auto"/>
                    <w:right w:val="single" w:sz="4" w:space="0" w:color="auto"/>
                  </w:tcBorders>
                  <w:vAlign w:val="center"/>
                  <w:hideMark/>
                </w:tcPr>
                <w:p w14:paraId="38D8826F"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c>
                <w:tcPr>
                  <w:tcW w:w="1560" w:type="dxa"/>
                  <w:vMerge/>
                  <w:tcBorders>
                    <w:top w:val="nil"/>
                    <w:left w:val="single" w:sz="4" w:space="0" w:color="auto"/>
                    <w:bottom w:val="single" w:sz="4" w:space="0" w:color="auto"/>
                    <w:right w:val="single" w:sz="4" w:space="0" w:color="auto"/>
                  </w:tcBorders>
                  <w:vAlign w:val="center"/>
                  <w:hideMark/>
                </w:tcPr>
                <w:p w14:paraId="6510B5DD"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c>
                <w:tcPr>
                  <w:tcW w:w="1480" w:type="dxa"/>
                  <w:vMerge/>
                  <w:tcBorders>
                    <w:top w:val="nil"/>
                    <w:left w:val="single" w:sz="4" w:space="0" w:color="auto"/>
                    <w:bottom w:val="single" w:sz="4" w:space="0" w:color="auto"/>
                    <w:right w:val="single" w:sz="4" w:space="0" w:color="auto"/>
                  </w:tcBorders>
                  <w:vAlign w:val="center"/>
                  <w:hideMark/>
                </w:tcPr>
                <w:p w14:paraId="4D1DBB72"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08ACEE4B"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r>
            <w:tr w:rsidR="00563CF8" w:rsidRPr="000823D1" w14:paraId="37EFDCA7" w14:textId="77777777" w:rsidTr="000823D1">
              <w:trPr>
                <w:trHeight w:val="290"/>
              </w:trPr>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008F84"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r w:rsidRPr="000823D1">
                    <w:rPr>
                      <w:rFonts w:ascii="Calibri" w:eastAsia="Times New Roman" w:hAnsi="Calibri" w:cs="Calibri"/>
                      <w:b/>
                      <w:bCs/>
                      <w:color w:val="000000"/>
                      <w:lang w:eastAsia="en-GB"/>
                    </w:rPr>
                    <w:t>Total</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14:paraId="0C8E6657"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r w:rsidRPr="000823D1">
                    <w:rPr>
                      <w:rFonts w:ascii="Calibri" w:eastAsia="Times New Roman" w:hAnsi="Calibri" w:cs="Calibri"/>
                      <w:color w:val="000000"/>
                      <w:lang w:eastAsia="en-GB"/>
                    </w:rPr>
                    <w:t>3,132</w:t>
                  </w:r>
                  <w:r w:rsidRPr="000823D1">
                    <w:rPr>
                      <w:rFonts w:ascii="Calibri" w:eastAsia="Times New Roman" w:hAnsi="Calibri" w:cs="Calibri"/>
                      <w:color w:val="000000"/>
                      <w:lang w:eastAsia="en-GB"/>
                    </w:rPr>
                    <w:br/>
                    <w:t>100%</w:t>
                  </w:r>
                </w:p>
              </w:tc>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14:paraId="4DF8D199"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r w:rsidRPr="000823D1">
                    <w:rPr>
                      <w:rFonts w:ascii="Calibri" w:eastAsia="Times New Roman" w:hAnsi="Calibri" w:cs="Calibri"/>
                      <w:color w:val="000000"/>
                      <w:lang w:eastAsia="en-GB"/>
                    </w:rPr>
                    <w:t>3,119</w:t>
                  </w:r>
                  <w:r w:rsidRPr="000823D1">
                    <w:rPr>
                      <w:rFonts w:ascii="Calibri" w:eastAsia="Times New Roman" w:hAnsi="Calibri" w:cs="Calibri"/>
                      <w:color w:val="000000"/>
                      <w:lang w:eastAsia="en-GB"/>
                    </w:rPr>
                    <w:br/>
                    <w:t>100%</w:t>
                  </w:r>
                </w:p>
              </w:tc>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5D8DCB0C"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r w:rsidRPr="000823D1">
                    <w:rPr>
                      <w:rFonts w:ascii="Calibri" w:eastAsia="Times New Roman" w:hAnsi="Calibri" w:cs="Calibri"/>
                      <w:color w:val="000000"/>
                      <w:lang w:eastAsia="en-GB"/>
                    </w:rPr>
                    <w:t>2,987</w:t>
                  </w:r>
                  <w:r w:rsidRPr="000823D1">
                    <w:rPr>
                      <w:rFonts w:ascii="Calibri" w:eastAsia="Times New Roman" w:hAnsi="Calibri" w:cs="Calibri"/>
                      <w:color w:val="000000"/>
                      <w:lang w:eastAsia="en-GB"/>
                    </w:rPr>
                    <w:br/>
                    <w:t>100%</w:t>
                  </w:r>
                </w:p>
              </w:tc>
              <w:tc>
                <w:tcPr>
                  <w:tcW w:w="222" w:type="dxa"/>
                  <w:vAlign w:val="center"/>
                  <w:hideMark/>
                </w:tcPr>
                <w:p w14:paraId="23B37DDA" w14:textId="77777777" w:rsidR="00563CF8" w:rsidRPr="000823D1" w:rsidRDefault="00563CF8" w:rsidP="000B18FD">
                  <w:pPr>
                    <w:framePr w:hSpace="180" w:wrap="around" w:vAnchor="page" w:hAnchor="margin" w:y="1561"/>
                    <w:spacing w:after="0" w:line="240" w:lineRule="auto"/>
                    <w:rPr>
                      <w:rFonts w:ascii="Times New Roman" w:eastAsia="Times New Roman" w:hAnsi="Times New Roman" w:cs="Times New Roman"/>
                      <w:sz w:val="20"/>
                      <w:szCs w:val="20"/>
                      <w:lang w:eastAsia="en-GB"/>
                    </w:rPr>
                  </w:pPr>
                </w:p>
              </w:tc>
            </w:tr>
            <w:tr w:rsidR="00563CF8" w:rsidRPr="000823D1" w14:paraId="5F878113" w14:textId="77777777" w:rsidTr="000823D1">
              <w:trPr>
                <w:trHeight w:val="290"/>
              </w:trPr>
              <w:tc>
                <w:tcPr>
                  <w:tcW w:w="2280" w:type="dxa"/>
                  <w:vMerge/>
                  <w:tcBorders>
                    <w:top w:val="nil"/>
                    <w:left w:val="single" w:sz="4" w:space="0" w:color="auto"/>
                    <w:bottom w:val="single" w:sz="4" w:space="0" w:color="auto"/>
                    <w:right w:val="single" w:sz="4" w:space="0" w:color="auto"/>
                  </w:tcBorders>
                  <w:vAlign w:val="center"/>
                  <w:hideMark/>
                </w:tcPr>
                <w:p w14:paraId="07F0BEF3" w14:textId="77777777" w:rsidR="00563CF8" w:rsidRPr="000823D1"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p>
              </w:tc>
              <w:tc>
                <w:tcPr>
                  <w:tcW w:w="1560" w:type="dxa"/>
                  <w:vMerge/>
                  <w:tcBorders>
                    <w:top w:val="nil"/>
                    <w:left w:val="single" w:sz="4" w:space="0" w:color="auto"/>
                    <w:bottom w:val="single" w:sz="4" w:space="0" w:color="auto"/>
                    <w:right w:val="single" w:sz="4" w:space="0" w:color="auto"/>
                  </w:tcBorders>
                  <w:vAlign w:val="center"/>
                  <w:hideMark/>
                </w:tcPr>
                <w:p w14:paraId="39DA204F"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c>
                <w:tcPr>
                  <w:tcW w:w="1560" w:type="dxa"/>
                  <w:vMerge/>
                  <w:tcBorders>
                    <w:top w:val="nil"/>
                    <w:left w:val="single" w:sz="4" w:space="0" w:color="auto"/>
                    <w:bottom w:val="single" w:sz="4" w:space="0" w:color="auto"/>
                    <w:right w:val="single" w:sz="4" w:space="0" w:color="auto"/>
                  </w:tcBorders>
                  <w:vAlign w:val="center"/>
                  <w:hideMark/>
                </w:tcPr>
                <w:p w14:paraId="00163ABD"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c>
                <w:tcPr>
                  <w:tcW w:w="1480" w:type="dxa"/>
                  <w:vMerge/>
                  <w:tcBorders>
                    <w:top w:val="nil"/>
                    <w:left w:val="single" w:sz="4" w:space="0" w:color="auto"/>
                    <w:bottom w:val="single" w:sz="4" w:space="0" w:color="auto"/>
                    <w:right w:val="single" w:sz="4" w:space="0" w:color="auto"/>
                  </w:tcBorders>
                  <w:vAlign w:val="center"/>
                  <w:hideMark/>
                </w:tcPr>
                <w:p w14:paraId="6FD81570"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4FBB4D0B" w14:textId="77777777" w:rsidR="00563CF8" w:rsidRPr="000823D1" w:rsidRDefault="00563CF8" w:rsidP="000B18FD">
                  <w:pPr>
                    <w:framePr w:hSpace="180" w:wrap="around" w:vAnchor="page" w:hAnchor="margin" w:y="1561"/>
                    <w:spacing w:after="0" w:line="240" w:lineRule="auto"/>
                    <w:rPr>
                      <w:rFonts w:ascii="Calibri" w:eastAsia="Times New Roman" w:hAnsi="Calibri" w:cs="Calibri"/>
                      <w:color w:val="000000"/>
                      <w:lang w:eastAsia="en-GB"/>
                    </w:rPr>
                  </w:pPr>
                </w:p>
              </w:tc>
            </w:tr>
          </w:tbl>
          <w:p w14:paraId="62AE741A" w14:textId="08CD8CED" w:rsidR="00563CF8" w:rsidRPr="00D55C5C" w:rsidRDefault="00563CF8" w:rsidP="0097184A">
            <w:pPr>
              <w:spacing w:after="0" w:line="240" w:lineRule="auto"/>
            </w:pPr>
          </w:p>
        </w:tc>
      </w:tr>
      <w:tr w:rsidR="00563CF8" w14:paraId="42AD2C7A" w14:textId="77777777" w:rsidTr="00C32E51">
        <w:trPr>
          <w:trHeight w:val="360"/>
        </w:trPr>
        <w:tc>
          <w:tcPr>
            <w:tcW w:w="1898" w:type="dxa"/>
            <w:tcBorders>
              <w:top w:val="single" w:sz="8" w:space="0" w:color="auto"/>
              <w:left w:val="single" w:sz="8" w:space="0" w:color="auto"/>
              <w:bottom w:val="single" w:sz="8" w:space="0" w:color="auto"/>
              <w:right w:val="single" w:sz="8" w:space="0" w:color="auto"/>
            </w:tcBorders>
            <w:tcMar>
              <w:left w:w="108" w:type="dxa"/>
              <w:right w:w="108" w:type="dxa"/>
            </w:tcMar>
          </w:tcPr>
          <w:p w14:paraId="4639B8CD" w14:textId="77777777" w:rsidR="00563CF8" w:rsidRPr="00466AFA" w:rsidRDefault="00563CF8" w:rsidP="0097184A">
            <w:pPr>
              <w:spacing w:after="0" w:line="240" w:lineRule="auto"/>
              <w:rPr>
                <w:b/>
                <w:bCs/>
              </w:rPr>
            </w:pPr>
            <w:r w:rsidRPr="00466AFA">
              <w:rPr>
                <w:rFonts w:ascii="Arial" w:eastAsia="Arial" w:hAnsi="Arial" w:cs="Arial"/>
                <w:b/>
                <w:bCs/>
                <w:sz w:val="24"/>
                <w:szCs w:val="24"/>
              </w:rPr>
              <w:t>% of those entering drugs treatment who do so within 24 hours of presentation (MAT 1)</w:t>
            </w:r>
          </w:p>
        </w:tc>
        <w:tc>
          <w:tcPr>
            <w:tcW w:w="12834" w:type="dxa"/>
            <w:tcBorders>
              <w:top w:val="single" w:sz="8" w:space="0" w:color="auto"/>
              <w:left w:val="nil"/>
              <w:bottom w:val="single" w:sz="8" w:space="0" w:color="auto"/>
              <w:right w:val="single" w:sz="8" w:space="0" w:color="auto"/>
            </w:tcBorders>
            <w:tcMar>
              <w:left w:w="108" w:type="dxa"/>
              <w:right w:w="108" w:type="dxa"/>
            </w:tcMar>
          </w:tcPr>
          <w:p w14:paraId="2F736A50" w14:textId="77777777" w:rsidR="00563CF8" w:rsidRPr="00487E6F" w:rsidRDefault="00563CF8" w:rsidP="0097184A">
            <w:pPr>
              <w:spacing w:after="0" w:line="240" w:lineRule="auto"/>
              <w:rPr>
                <w:rFonts w:ascii="Arial" w:hAnsi="Arial" w:cs="Arial"/>
                <w:sz w:val="24"/>
                <w:szCs w:val="24"/>
              </w:rPr>
            </w:pPr>
            <w:r w:rsidRPr="394D0E43">
              <w:rPr>
                <w:rFonts w:ascii="Arial" w:eastAsia="Arial" w:hAnsi="Arial" w:cs="Arial"/>
                <w:sz w:val="24"/>
                <w:szCs w:val="24"/>
              </w:rPr>
              <w:t xml:space="preserve">Based on data for the 64 patients beginning Opiate </w:t>
            </w:r>
            <w:r>
              <w:rPr>
                <w:rFonts w:ascii="Arial" w:eastAsia="Arial" w:hAnsi="Arial" w:cs="Arial"/>
                <w:sz w:val="24"/>
                <w:szCs w:val="24"/>
              </w:rPr>
              <w:t>R</w:t>
            </w:r>
            <w:r w:rsidRPr="394D0E43">
              <w:rPr>
                <w:rFonts w:ascii="Arial" w:eastAsia="Arial" w:hAnsi="Arial" w:cs="Arial"/>
                <w:sz w:val="24"/>
                <w:szCs w:val="24"/>
              </w:rPr>
              <w:t xml:space="preserve">eplacement Therapy in community services in Jan - March 2023, </w:t>
            </w:r>
            <w:r w:rsidRPr="00487E6F">
              <w:rPr>
                <w:rFonts w:ascii="Arial" w:eastAsia="Calibri" w:hAnsi="Arial" w:cs="Arial"/>
                <w:sz w:val="24"/>
                <w:szCs w:val="24"/>
              </w:rPr>
              <w:t>Number of days taken to get each 25% of people into treatment (days from first contact to treatment start)</w:t>
            </w:r>
            <w:r>
              <w:rPr>
                <w:rFonts w:ascii="Arial" w:eastAsia="Calibri" w:hAnsi="Arial" w:cs="Arial"/>
                <w:sz w:val="24"/>
                <w:szCs w:val="24"/>
              </w:rPr>
              <w:t xml:space="preserve"> are described below</w:t>
            </w:r>
          </w:p>
          <w:tbl>
            <w:tblPr>
              <w:tblW w:w="0" w:type="auto"/>
              <w:tblLook w:val="04A0" w:firstRow="1" w:lastRow="0" w:firstColumn="1" w:lastColumn="0" w:noHBand="0" w:noVBand="1"/>
            </w:tblPr>
            <w:tblGrid>
              <w:gridCol w:w="2556"/>
              <w:gridCol w:w="1630"/>
              <w:gridCol w:w="1153"/>
              <w:gridCol w:w="1316"/>
              <w:gridCol w:w="2254"/>
            </w:tblGrid>
            <w:tr w:rsidR="00563CF8" w:rsidRPr="00487E6F" w14:paraId="1355BA44" w14:textId="77777777" w:rsidTr="00DA7B87">
              <w:trPr>
                <w:trHeight w:val="245"/>
              </w:trPr>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250BB" w14:textId="77777777" w:rsidR="00563CF8" w:rsidRPr="00487E6F" w:rsidRDefault="00563CF8" w:rsidP="000B18FD">
                  <w:pPr>
                    <w:framePr w:hSpace="180" w:wrap="around" w:vAnchor="page" w:hAnchor="margin" w:y="1561"/>
                    <w:spacing w:after="0" w:line="240" w:lineRule="auto"/>
                    <w:rPr>
                      <w:rFonts w:ascii="Arial" w:eastAsia="Calibri" w:hAnsi="Arial" w:cs="Arial"/>
                      <w:sz w:val="24"/>
                      <w:szCs w:val="24"/>
                    </w:rP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015B0" w14:textId="77777777" w:rsidR="00563CF8" w:rsidRPr="00487E6F" w:rsidRDefault="00563CF8" w:rsidP="000B18FD">
                  <w:pPr>
                    <w:framePr w:hSpace="180" w:wrap="around" w:vAnchor="page" w:hAnchor="margin" w:y="1561"/>
                    <w:spacing w:after="0" w:line="240" w:lineRule="auto"/>
                    <w:rPr>
                      <w:rFonts w:ascii="Arial" w:hAnsi="Arial" w:cs="Arial"/>
                      <w:sz w:val="24"/>
                      <w:szCs w:val="24"/>
                    </w:rPr>
                  </w:pPr>
                  <w:r w:rsidRPr="00487E6F">
                    <w:rPr>
                      <w:rFonts w:ascii="Arial" w:eastAsia="Calibri" w:hAnsi="Arial" w:cs="Arial"/>
                      <w:sz w:val="24"/>
                      <w:szCs w:val="24"/>
                    </w:rPr>
                    <w:t>First 25%</w:t>
                  </w:r>
                </w:p>
              </w:tc>
              <w:tc>
                <w:tcPr>
                  <w:tcW w:w="11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6CCF3D" w14:textId="77777777" w:rsidR="00563CF8" w:rsidRPr="00487E6F" w:rsidRDefault="00563CF8" w:rsidP="000B18FD">
                  <w:pPr>
                    <w:framePr w:hSpace="180" w:wrap="around" w:vAnchor="page" w:hAnchor="margin" w:y="1561"/>
                    <w:spacing w:after="0" w:line="240" w:lineRule="auto"/>
                    <w:rPr>
                      <w:rFonts w:ascii="Arial" w:hAnsi="Arial" w:cs="Arial"/>
                      <w:sz w:val="24"/>
                      <w:szCs w:val="24"/>
                    </w:rPr>
                  </w:pPr>
                  <w:r w:rsidRPr="00487E6F">
                    <w:rPr>
                      <w:rFonts w:ascii="Arial" w:eastAsia="Calibri" w:hAnsi="Arial" w:cs="Arial"/>
                      <w:sz w:val="24"/>
                      <w:szCs w:val="24"/>
                    </w:rPr>
                    <w:t xml:space="preserve">First 50% </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5729E2" w14:textId="77777777" w:rsidR="00563CF8" w:rsidRPr="00487E6F" w:rsidRDefault="00563CF8" w:rsidP="000B18FD">
                  <w:pPr>
                    <w:framePr w:hSpace="180" w:wrap="around" w:vAnchor="page" w:hAnchor="margin" w:y="1561"/>
                    <w:spacing w:after="0" w:line="240" w:lineRule="auto"/>
                    <w:rPr>
                      <w:rFonts w:ascii="Arial" w:hAnsi="Arial" w:cs="Arial"/>
                      <w:sz w:val="24"/>
                      <w:szCs w:val="24"/>
                    </w:rPr>
                  </w:pPr>
                  <w:r w:rsidRPr="00487E6F">
                    <w:rPr>
                      <w:rFonts w:ascii="Arial" w:eastAsia="Calibri" w:hAnsi="Arial" w:cs="Arial"/>
                      <w:sz w:val="24"/>
                      <w:szCs w:val="24"/>
                    </w:rPr>
                    <w:t xml:space="preserve">First 75%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EE8AF6" w14:textId="77777777" w:rsidR="00563CF8" w:rsidRPr="00487E6F" w:rsidRDefault="00563CF8" w:rsidP="000B18FD">
                  <w:pPr>
                    <w:framePr w:hSpace="180" w:wrap="around" w:vAnchor="page" w:hAnchor="margin" w:y="1561"/>
                    <w:spacing w:after="0" w:line="240" w:lineRule="auto"/>
                    <w:rPr>
                      <w:rFonts w:ascii="Arial" w:eastAsia="Calibri" w:hAnsi="Arial" w:cs="Arial"/>
                      <w:sz w:val="24"/>
                      <w:szCs w:val="24"/>
                    </w:rPr>
                  </w:pPr>
                  <w:r w:rsidRPr="00487E6F">
                    <w:rPr>
                      <w:rFonts w:ascii="Arial" w:eastAsia="Calibri" w:hAnsi="Arial" w:cs="Arial"/>
                      <w:sz w:val="24"/>
                      <w:szCs w:val="24"/>
                    </w:rPr>
                    <w:t>100% (longest delay)</w:t>
                  </w:r>
                </w:p>
              </w:tc>
            </w:tr>
            <w:tr w:rsidR="00563CF8" w:rsidRPr="00487E6F" w14:paraId="53C50E72" w14:textId="77777777" w:rsidTr="00DA7B87">
              <w:trPr>
                <w:trHeight w:val="245"/>
              </w:trPr>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AD76D56" w14:textId="77777777" w:rsidR="00563CF8" w:rsidRPr="00487E6F" w:rsidRDefault="00563CF8" w:rsidP="000B18FD">
                  <w:pPr>
                    <w:framePr w:hSpace="180" w:wrap="around" w:vAnchor="page" w:hAnchor="margin" w:y="1561"/>
                    <w:spacing w:after="0" w:line="240" w:lineRule="auto"/>
                    <w:rPr>
                      <w:rFonts w:ascii="Arial" w:hAnsi="Arial" w:cs="Arial"/>
                      <w:sz w:val="24"/>
                      <w:szCs w:val="24"/>
                    </w:rPr>
                  </w:pPr>
                  <w:r w:rsidRPr="00487E6F">
                    <w:rPr>
                      <w:rFonts w:ascii="Arial" w:eastAsia="Calibri" w:hAnsi="Arial" w:cs="Arial"/>
                      <w:color w:val="000000" w:themeColor="text1"/>
                      <w:sz w:val="24"/>
                      <w:szCs w:val="24"/>
                    </w:rPr>
                    <w:t>Edinburgh (2023)</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58A63A5" w14:textId="77777777" w:rsidR="00563CF8" w:rsidRPr="00487E6F" w:rsidRDefault="00563CF8" w:rsidP="000B18FD">
                  <w:pPr>
                    <w:framePr w:hSpace="180" w:wrap="around" w:vAnchor="page" w:hAnchor="margin" w:y="1561"/>
                    <w:spacing w:after="0" w:line="240" w:lineRule="auto"/>
                    <w:jc w:val="center"/>
                    <w:rPr>
                      <w:rFonts w:ascii="Arial" w:hAnsi="Arial" w:cs="Arial"/>
                      <w:sz w:val="24"/>
                      <w:szCs w:val="24"/>
                    </w:rPr>
                  </w:pPr>
                  <w:r w:rsidRPr="00487E6F">
                    <w:rPr>
                      <w:rFonts w:ascii="Arial" w:eastAsia="Calibri" w:hAnsi="Arial" w:cs="Arial"/>
                      <w:color w:val="000000" w:themeColor="text1"/>
                      <w:sz w:val="24"/>
                      <w:szCs w:val="24"/>
                    </w:rPr>
                    <w:t>0 days</w:t>
                  </w:r>
                </w:p>
              </w:tc>
              <w:tc>
                <w:tcPr>
                  <w:tcW w:w="11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91D7DE4" w14:textId="77777777" w:rsidR="00563CF8" w:rsidRPr="00487E6F" w:rsidRDefault="00563CF8" w:rsidP="000B18FD">
                  <w:pPr>
                    <w:framePr w:hSpace="180" w:wrap="around" w:vAnchor="page" w:hAnchor="margin" w:y="1561"/>
                    <w:spacing w:after="0" w:line="240" w:lineRule="auto"/>
                    <w:jc w:val="center"/>
                    <w:rPr>
                      <w:rFonts w:ascii="Arial" w:hAnsi="Arial" w:cs="Arial"/>
                      <w:sz w:val="24"/>
                      <w:szCs w:val="24"/>
                    </w:rPr>
                  </w:pPr>
                  <w:r w:rsidRPr="00487E6F">
                    <w:rPr>
                      <w:rFonts w:ascii="Arial" w:eastAsia="Calibri" w:hAnsi="Arial" w:cs="Arial"/>
                      <w:color w:val="000000" w:themeColor="text1"/>
                      <w:sz w:val="24"/>
                      <w:szCs w:val="24"/>
                    </w:rPr>
                    <w:t>3 days</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B738292" w14:textId="77777777" w:rsidR="00563CF8" w:rsidRPr="00487E6F" w:rsidRDefault="00563CF8" w:rsidP="000B18FD">
                  <w:pPr>
                    <w:framePr w:hSpace="180" w:wrap="around" w:vAnchor="page" w:hAnchor="margin" w:y="1561"/>
                    <w:spacing w:after="0" w:line="240" w:lineRule="auto"/>
                    <w:jc w:val="center"/>
                    <w:rPr>
                      <w:rFonts w:ascii="Arial" w:hAnsi="Arial" w:cs="Arial"/>
                      <w:sz w:val="24"/>
                      <w:szCs w:val="24"/>
                    </w:rPr>
                  </w:pPr>
                  <w:r w:rsidRPr="00487E6F">
                    <w:rPr>
                      <w:rFonts w:ascii="Arial" w:eastAsia="Calibri" w:hAnsi="Arial" w:cs="Arial"/>
                      <w:color w:val="000000" w:themeColor="text1"/>
                      <w:sz w:val="24"/>
                      <w:szCs w:val="24"/>
                    </w:rPr>
                    <w:t>12 days</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96506DD" w14:textId="77777777" w:rsidR="00563CF8" w:rsidRPr="00487E6F" w:rsidRDefault="00563CF8" w:rsidP="000B18FD">
                  <w:pPr>
                    <w:framePr w:hSpace="180" w:wrap="around" w:vAnchor="page" w:hAnchor="margin" w:y="1561"/>
                    <w:spacing w:after="0" w:line="240" w:lineRule="auto"/>
                    <w:jc w:val="center"/>
                    <w:rPr>
                      <w:rFonts w:ascii="Arial" w:hAnsi="Arial" w:cs="Arial"/>
                      <w:sz w:val="24"/>
                      <w:szCs w:val="24"/>
                    </w:rPr>
                  </w:pPr>
                  <w:r w:rsidRPr="00487E6F">
                    <w:rPr>
                      <w:rFonts w:ascii="Arial" w:eastAsia="Calibri" w:hAnsi="Arial" w:cs="Arial"/>
                      <w:color w:val="000000" w:themeColor="text1"/>
                      <w:sz w:val="24"/>
                      <w:szCs w:val="24"/>
                    </w:rPr>
                    <w:t>68 days</w:t>
                  </w:r>
                </w:p>
              </w:tc>
            </w:tr>
            <w:tr w:rsidR="00563CF8" w:rsidRPr="00487E6F" w14:paraId="6A1090B6" w14:textId="77777777" w:rsidTr="00DA7B87">
              <w:trPr>
                <w:trHeight w:val="245"/>
              </w:trPr>
              <w:tc>
                <w:tcPr>
                  <w:tcW w:w="2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C8142A" w14:textId="77777777" w:rsidR="00563CF8" w:rsidRPr="00487E6F" w:rsidRDefault="00563CF8" w:rsidP="000B18FD">
                  <w:pPr>
                    <w:framePr w:hSpace="180" w:wrap="around" w:vAnchor="page" w:hAnchor="margin" w:y="1561"/>
                    <w:spacing w:after="0" w:line="240" w:lineRule="auto"/>
                    <w:rPr>
                      <w:rFonts w:ascii="Arial" w:hAnsi="Arial" w:cs="Arial"/>
                      <w:sz w:val="24"/>
                      <w:szCs w:val="24"/>
                    </w:rPr>
                  </w:pPr>
                  <w:r w:rsidRPr="00487E6F">
                    <w:rPr>
                      <w:rFonts w:ascii="Arial" w:eastAsia="Calibri" w:hAnsi="Arial" w:cs="Arial"/>
                      <w:sz w:val="24"/>
                      <w:szCs w:val="24"/>
                    </w:rPr>
                    <w:t>Edinburgh 2022</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BA668D" w14:textId="77777777" w:rsidR="00563CF8" w:rsidRPr="00487E6F" w:rsidRDefault="00563CF8" w:rsidP="000B18FD">
                  <w:pPr>
                    <w:framePr w:hSpace="180" w:wrap="around" w:vAnchor="page" w:hAnchor="margin" w:y="1561"/>
                    <w:spacing w:after="0" w:line="240" w:lineRule="auto"/>
                    <w:jc w:val="center"/>
                    <w:rPr>
                      <w:rFonts w:ascii="Arial" w:hAnsi="Arial" w:cs="Arial"/>
                      <w:sz w:val="24"/>
                      <w:szCs w:val="24"/>
                    </w:rPr>
                  </w:pPr>
                  <w:r w:rsidRPr="00487E6F">
                    <w:rPr>
                      <w:rFonts w:ascii="Arial" w:eastAsia="Arial" w:hAnsi="Arial" w:cs="Arial"/>
                      <w:color w:val="000000" w:themeColor="text1"/>
                      <w:sz w:val="24"/>
                      <w:szCs w:val="24"/>
                    </w:rPr>
                    <w:t>0</w:t>
                  </w:r>
                  <w:r w:rsidRPr="00487E6F">
                    <w:rPr>
                      <w:rFonts w:ascii="Arial" w:eastAsia="Calibri" w:hAnsi="Arial" w:cs="Arial"/>
                      <w:color w:val="000000" w:themeColor="text1"/>
                      <w:sz w:val="24"/>
                      <w:szCs w:val="24"/>
                    </w:rPr>
                    <w:t xml:space="preserve"> days</w:t>
                  </w:r>
                </w:p>
              </w:tc>
              <w:tc>
                <w:tcPr>
                  <w:tcW w:w="11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FCFA26" w14:textId="77777777" w:rsidR="00563CF8" w:rsidRPr="00487E6F" w:rsidRDefault="00563CF8" w:rsidP="000B18FD">
                  <w:pPr>
                    <w:framePr w:hSpace="180" w:wrap="around" w:vAnchor="page" w:hAnchor="margin" w:y="1561"/>
                    <w:spacing w:after="0" w:line="240" w:lineRule="auto"/>
                    <w:jc w:val="center"/>
                    <w:rPr>
                      <w:rFonts w:ascii="Arial" w:hAnsi="Arial" w:cs="Arial"/>
                      <w:sz w:val="24"/>
                      <w:szCs w:val="24"/>
                    </w:rPr>
                  </w:pPr>
                  <w:r w:rsidRPr="00487E6F">
                    <w:rPr>
                      <w:rFonts w:ascii="Arial" w:eastAsia="Arial" w:hAnsi="Arial" w:cs="Arial"/>
                      <w:color w:val="000000" w:themeColor="text1"/>
                      <w:sz w:val="24"/>
                      <w:szCs w:val="24"/>
                    </w:rPr>
                    <w:t>1</w:t>
                  </w:r>
                  <w:r>
                    <w:rPr>
                      <w:rFonts w:ascii="Arial" w:eastAsia="Arial" w:hAnsi="Arial" w:cs="Arial"/>
                      <w:color w:val="000000" w:themeColor="text1"/>
                      <w:sz w:val="24"/>
                      <w:szCs w:val="24"/>
                    </w:rPr>
                    <w:t>4</w:t>
                  </w:r>
                  <w:r w:rsidRPr="00487E6F">
                    <w:rPr>
                      <w:rFonts w:ascii="Arial" w:eastAsia="Arial" w:hAnsi="Arial" w:cs="Arial"/>
                      <w:color w:val="000000" w:themeColor="text1"/>
                      <w:sz w:val="24"/>
                      <w:szCs w:val="24"/>
                    </w:rPr>
                    <w:t xml:space="preserve"> </w:t>
                  </w:r>
                  <w:r w:rsidRPr="00487E6F">
                    <w:rPr>
                      <w:rFonts w:ascii="Arial" w:eastAsia="Calibri" w:hAnsi="Arial" w:cs="Arial"/>
                      <w:color w:val="000000" w:themeColor="text1"/>
                      <w:sz w:val="24"/>
                      <w:szCs w:val="24"/>
                    </w:rPr>
                    <w:t>days</w:t>
                  </w:r>
                </w:p>
              </w:tc>
              <w:tc>
                <w:tcPr>
                  <w:tcW w:w="13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157638" w14:textId="77777777" w:rsidR="00563CF8" w:rsidRPr="00487E6F" w:rsidRDefault="00563CF8" w:rsidP="000B18FD">
                  <w:pPr>
                    <w:framePr w:hSpace="180" w:wrap="around" w:vAnchor="page" w:hAnchor="margin" w:y="1561"/>
                    <w:spacing w:after="0" w:line="240" w:lineRule="auto"/>
                    <w:jc w:val="center"/>
                    <w:rPr>
                      <w:rFonts w:ascii="Arial" w:eastAsia="Arial" w:hAnsi="Arial" w:cs="Arial"/>
                      <w:color w:val="000000" w:themeColor="text1"/>
                      <w:sz w:val="24"/>
                      <w:szCs w:val="24"/>
                    </w:rPr>
                  </w:pPr>
                  <w:r w:rsidRPr="00487E6F">
                    <w:rPr>
                      <w:rFonts w:ascii="Arial" w:eastAsia="Arial" w:hAnsi="Arial" w:cs="Arial"/>
                      <w:color w:val="000000" w:themeColor="text1"/>
                      <w:sz w:val="24"/>
                      <w:szCs w:val="24"/>
                    </w:rPr>
                    <w:t>1</w:t>
                  </w:r>
                  <w:r>
                    <w:rPr>
                      <w:rFonts w:ascii="Arial" w:eastAsia="Arial" w:hAnsi="Arial" w:cs="Arial"/>
                      <w:color w:val="000000" w:themeColor="text1"/>
                      <w:sz w:val="24"/>
                      <w:szCs w:val="24"/>
                    </w:rPr>
                    <w:t>9</w:t>
                  </w:r>
                  <w:r w:rsidRPr="00487E6F">
                    <w:rPr>
                      <w:rFonts w:ascii="Arial" w:eastAsia="Calibri" w:hAnsi="Arial" w:cs="Arial"/>
                      <w:color w:val="000000" w:themeColor="text1"/>
                      <w:sz w:val="24"/>
                      <w:szCs w:val="24"/>
                    </w:rPr>
                    <w:t xml:space="preserve"> days</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652A31" w14:textId="77777777" w:rsidR="00563CF8" w:rsidRPr="00487E6F" w:rsidRDefault="00563CF8" w:rsidP="000B18FD">
                  <w:pPr>
                    <w:framePr w:hSpace="180" w:wrap="around" w:vAnchor="page" w:hAnchor="margin" w:y="1561"/>
                    <w:spacing w:after="0" w:line="240" w:lineRule="auto"/>
                    <w:jc w:val="center"/>
                    <w:rPr>
                      <w:rFonts w:ascii="Arial" w:hAnsi="Arial" w:cs="Arial"/>
                      <w:sz w:val="24"/>
                      <w:szCs w:val="24"/>
                    </w:rPr>
                  </w:pPr>
                  <w:r w:rsidRPr="00487E6F">
                    <w:rPr>
                      <w:rFonts w:ascii="Arial" w:eastAsia="Arial" w:hAnsi="Arial" w:cs="Arial"/>
                      <w:color w:val="000000" w:themeColor="text1"/>
                      <w:sz w:val="24"/>
                      <w:szCs w:val="24"/>
                    </w:rPr>
                    <w:t>142</w:t>
                  </w:r>
                  <w:r w:rsidRPr="00487E6F">
                    <w:rPr>
                      <w:rFonts w:ascii="Arial" w:eastAsia="Calibri" w:hAnsi="Arial" w:cs="Arial"/>
                      <w:color w:val="000000" w:themeColor="text1"/>
                      <w:sz w:val="24"/>
                      <w:szCs w:val="24"/>
                    </w:rPr>
                    <w:t xml:space="preserve"> days</w:t>
                  </w:r>
                </w:p>
              </w:tc>
            </w:tr>
          </w:tbl>
          <w:p w14:paraId="188C7A13" w14:textId="77777777" w:rsidR="00563CF8" w:rsidRDefault="00563CF8" w:rsidP="0097184A">
            <w:pPr>
              <w:spacing w:after="0" w:line="240" w:lineRule="auto"/>
            </w:pPr>
            <w:r>
              <w:rPr>
                <w:rFonts w:ascii="Arial" w:eastAsia="Calibri" w:hAnsi="Arial" w:cs="Arial"/>
                <w:sz w:val="24"/>
                <w:szCs w:val="24"/>
              </w:rPr>
              <w:t xml:space="preserve">MAT </w:t>
            </w:r>
            <w:r w:rsidRPr="00487E6F">
              <w:rPr>
                <w:rFonts w:ascii="Arial" w:eastAsia="Calibri" w:hAnsi="Arial" w:cs="Arial"/>
                <w:sz w:val="24"/>
                <w:szCs w:val="24"/>
              </w:rPr>
              <w:t xml:space="preserve">Standard </w:t>
            </w:r>
            <w:r>
              <w:rPr>
                <w:rFonts w:ascii="Arial" w:eastAsia="Calibri" w:hAnsi="Arial" w:cs="Arial"/>
                <w:sz w:val="24"/>
                <w:szCs w:val="24"/>
              </w:rPr>
              <w:t xml:space="preserve">1 </w:t>
            </w:r>
            <w:r w:rsidRPr="00487E6F">
              <w:rPr>
                <w:rFonts w:ascii="Arial" w:eastAsia="Calibri" w:hAnsi="Arial" w:cs="Arial"/>
                <w:sz w:val="24"/>
                <w:szCs w:val="24"/>
              </w:rPr>
              <w:t>requires 75% of patients to start treatment within 1 day.</w:t>
            </w:r>
          </w:p>
        </w:tc>
      </w:tr>
      <w:tr w:rsidR="00563CF8" w14:paraId="4CFE144A" w14:textId="77777777" w:rsidTr="00C32E51">
        <w:trPr>
          <w:trHeight w:val="270"/>
        </w:trPr>
        <w:tc>
          <w:tcPr>
            <w:tcW w:w="1898" w:type="dxa"/>
            <w:tcBorders>
              <w:top w:val="single" w:sz="8" w:space="0" w:color="auto"/>
              <w:left w:val="single" w:sz="8" w:space="0" w:color="auto"/>
              <w:bottom w:val="single" w:sz="8" w:space="0" w:color="auto"/>
              <w:right w:val="single" w:sz="8" w:space="0" w:color="auto"/>
            </w:tcBorders>
            <w:tcMar>
              <w:left w:w="108" w:type="dxa"/>
              <w:right w:w="108" w:type="dxa"/>
            </w:tcMar>
          </w:tcPr>
          <w:p w14:paraId="08901EC3" w14:textId="77777777" w:rsidR="00563CF8" w:rsidRPr="00466AFA" w:rsidRDefault="00563CF8" w:rsidP="0097184A">
            <w:pPr>
              <w:spacing w:after="0" w:line="240" w:lineRule="auto"/>
              <w:rPr>
                <w:b/>
                <w:bCs/>
              </w:rPr>
            </w:pPr>
            <w:r w:rsidRPr="00466AFA">
              <w:rPr>
                <w:rFonts w:ascii="Arial" w:eastAsia="Arial" w:hAnsi="Arial" w:cs="Arial"/>
                <w:b/>
                <w:bCs/>
                <w:sz w:val="24"/>
                <w:szCs w:val="24"/>
              </w:rPr>
              <w:t>Number and % of people in ORT who are prescribed Buvidal</w:t>
            </w:r>
          </w:p>
        </w:tc>
        <w:tc>
          <w:tcPr>
            <w:tcW w:w="12834" w:type="dxa"/>
            <w:tcBorders>
              <w:top w:val="single" w:sz="8" w:space="0" w:color="auto"/>
              <w:left w:val="nil"/>
              <w:bottom w:val="single" w:sz="8" w:space="0" w:color="auto"/>
              <w:right w:val="single" w:sz="8" w:space="0" w:color="auto"/>
            </w:tcBorders>
            <w:tcMar>
              <w:left w:w="108" w:type="dxa"/>
              <w:right w:w="108" w:type="dxa"/>
            </w:tcMar>
          </w:tcPr>
          <w:p w14:paraId="1BF8DB89" w14:textId="279F3F76" w:rsidR="00563CF8" w:rsidRPr="0003104B" w:rsidRDefault="00563CF8" w:rsidP="0097184A">
            <w:pPr>
              <w:spacing w:after="0" w:line="240" w:lineRule="auto"/>
              <w:rPr>
                <w:rFonts w:ascii="Arial" w:hAnsi="Arial" w:cs="Arial"/>
                <w:sz w:val="24"/>
                <w:szCs w:val="24"/>
              </w:rPr>
            </w:pPr>
            <w:r w:rsidRPr="00F52BCE">
              <w:rPr>
                <w:rFonts w:ascii="Arial" w:eastAsia="Arial" w:hAnsi="Arial" w:cs="Arial"/>
                <w:sz w:val="24"/>
                <w:szCs w:val="24"/>
              </w:rPr>
              <w:t xml:space="preserve">This has shown a steady, welcome rise </w:t>
            </w:r>
            <w:r w:rsidRPr="00F52BCE">
              <w:rPr>
                <w:rFonts w:ascii="Arial" w:hAnsi="Arial" w:cs="Arial"/>
                <w:sz w:val="24"/>
                <w:szCs w:val="24"/>
              </w:rPr>
              <w:t xml:space="preserve">in the proportion of people treated with Buvidal from 2% of ORT patients in secondary care in 2020/21 to 6% in 2021/22 and </w:t>
            </w:r>
            <w:r>
              <w:rPr>
                <w:rFonts w:ascii="Arial" w:hAnsi="Arial" w:cs="Arial"/>
                <w:sz w:val="24"/>
                <w:szCs w:val="24"/>
              </w:rPr>
              <w:t>15</w:t>
            </w:r>
            <w:r w:rsidRPr="00F52BCE">
              <w:rPr>
                <w:rFonts w:ascii="Arial" w:hAnsi="Arial" w:cs="Arial"/>
                <w:sz w:val="24"/>
                <w:szCs w:val="24"/>
              </w:rPr>
              <w:t>% in 2022/23.</w:t>
            </w:r>
          </w:p>
          <w:p w14:paraId="350ACF31" w14:textId="77777777" w:rsidR="00563CF8" w:rsidRDefault="00563CF8" w:rsidP="0097184A">
            <w:pPr>
              <w:spacing w:after="0" w:line="240" w:lineRule="auto"/>
            </w:pPr>
          </w:p>
          <w:p w14:paraId="7ABB5C05" w14:textId="77777777" w:rsidR="00563CF8" w:rsidRDefault="00563CF8" w:rsidP="0097184A">
            <w:pPr>
              <w:spacing w:after="0" w:line="240" w:lineRule="auto"/>
            </w:pPr>
          </w:p>
        </w:tc>
      </w:tr>
      <w:tr w:rsidR="00563CF8" w14:paraId="0193737D" w14:textId="77777777" w:rsidTr="00C32E51">
        <w:trPr>
          <w:trHeight w:val="3666"/>
        </w:trPr>
        <w:tc>
          <w:tcPr>
            <w:tcW w:w="1898" w:type="dxa"/>
            <w:tcBorders>
              <w:top w:val="single" w:sz="8" w:space="0" w:color="auto"/>
              <w:left w:val="single" w:sz="8" w:space="0" w:color="auto"/>
              <w:bottom w:val="single" w:sz="8" w:space="0" w:color="auto"/>
              <w:right w:val="single" w:sz="8" w:space="0" w:color="auto"/>
            </w:tcBorders>
            <w:tcMar>
              <w:left w:w="108" w:type="dxa"/>
              <w:right w:w="108" w:type="dxa"/>
            </w:tcMar>
          </w:tcPr>
          <w:p w14:paraId="4A5D2B5B" w14:textId="77777777" w:rsidR="00563CF8" w:rsidRPr="00466AFA" w:rsidRDefault="00563CF8" w:rsidP="0097184A">
            <w:pPr>
              <w:spacing w:after="0" w:line="240" w:lineRule="auto"/>
              <w:rPr>
                <w:b/>
                <w:bCs/>
              </w:rPr>
            </w:pPr>
            <w:r w:rsidRPr="00466AFA">
              <w:rPr>
                <w:rFonts w:ascii="Arial" w:eastAsia="Arial" w:hAnsi="Arial" w:cs="Arial"/>
                <w:b/>
                <w:bCs/>
                <w:sz w:val="24"/>
                <w:szCs w:val="24"/>
              </w:rPr>
              <w:lastRenderedPageBreak/>
              <w:t>Numbers entering residential rehab</w:t>
            </w:r>
          </w:p>
        </w:tc>
        <w:tc>
          <w:tcPr>
            <w:tcW w:w="12834" w:type="dxa"/>
            <w:tcBorders>
              <w:top w:val="single" w:sz="8" w:space="0" w:color="auto"/>
              <w:left w:val="nil"/>
              <w:bottom w:val="single" w:sz="8" w:space="0" w:color="auto"/>
              <w:right w:val="single" w:sz="8" w:space="0" w:color="auto"/>
            </w:tcBorders>
            <w:tcMar>
              <w:left w:w="108" w:type="dxa"/>
              <w:right w:w="108" w:type="dxa"/>
            </w:tcMar>
          </w:tcPr>
          <w:p w14:paraId="73552A81" w14:textId="4F4F9F79" w:rsidR="00563CF8" w:rsidRDefault="00563CF8" w:rsidP="0097184A">
            <w:pPr>
              <w:spacing w:after="0" w:line="240" w:lineRule="auto"/>
              <w:rPr>
                <w:rFonts w:ascii="Arial" w:eastAsia="Arial" w:hAnsi="Arial" w:cs="Arial"/>
                <w:sz w:val="24"/>
                <w:szCs w:val="24"/>
              </w:rPr>
            </w:pPr>
            <w:r w:rsidRPr="394D0E43">
              <w:rPr>
                <w:rFonts w:ascii="Arial" w:eastAsia="Arial" w:hAnsi="Arial" w:cs="Arial"/>
                <w:sz w:val="24"/>
                <w:szCs w:val="24"/>
              </w:rPr>
              <w:t>See above</w:t>
            </w:r>
            <w:r>
              <w:rPr>
                <w:rFonts w:ascii="Arial" w:eastAsia="Arial" w:hAnsi="Arial" w:cs="Arial"/>
                <w:sz w:val="24"/>
                <w:szCs w:val="24"/>
              </w:rPr>
              <w:t xml:space="preserve"> – this fell at times in 2022-23 despite expanding capacity being available owing to blockages in the assessment and admission process. These have been mitigated through additional recruitment in the H&amp;SCP and are being addressed for the longer term through an improvement process led by HIS.</w:t>
            </w:r>
          </w:p>
          <w:p w14:paraId="3323920A" w14:textId="77777777" w:rsidR="00563CF8" w:rsidRDefault="00563CF8" w:rsidP="0097184A">
            <w:pPr>
              <w:spacing w:after="0" w:line="240" w:lineRule="auto"/>
            </w:pPr>
          </w:p>
          <w:tbl>
            <w:tblPr>
              <w:tblW w:w="10780" w:type="dxa"/>
              <w:tblLook w:val="04A0" w:firstRow="1" w:lastRow="0" w:firstColumn="1" w:lastColumn="0" w:noHBand="0" w:noVBand="1"/>
            </w:tblPr>
            <w:tblGrid>
              <w:gridCol w:w="2380"/>
              <w:gridCol w:w="840"/>
              <w:gridCol w:w="840"/>
              <w:gridCol w:w="840"/>
              <w:gridCol w:w="840"/>
              <w:gridCol w:w="840"/>
              <w:gridCol w:w="840"/>
              <w:gridCol w:w="840"/>
              <w:gridCol w:w="840"/>
              <w:gridCol w:w="840"/>
              <w:gridCol w:w="840"/>
            </w:tblGrid>
            <w:tr w:rsidR="00563CF8" w:rsidRPr="004A05DD" w14:paraId="53E652D9" w14:textId="77777777" w:rsidTr="004A05DD">
              <w:trPr>
                <w:trHeight w:val="310"/>
              </w:trPr>
              <w:tc>
                <w:tcPr>
                  <w:tcW w:w="107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92DFE" w14:textId="77777777" w:rsidR="00563CF8" w:rsidRPr="004A05DD" w:rsidRDefault="00563CF8" w:rsidP="000B18FD">
                  <w:pPr>
                    <w:framePr w:hSpace="180" w:wrap="around" w:vAnchor="page" w:hAnchor="margin" w:y="1561"/>
                    <w:spacing w:after="0" w:line="240" w:lineRule="auto"/>
                    <w:jc w:val="center"/>
                    <w:rPr>
                      <w:rFonts w:ascii="Arial" w:eastAsia="Times New Roman" w:hAnsi="Arial" w:cs="Arial"/>
                      <w:b/>
                      <w:bCs/>
                      <w:color w:val="000000"/>
                      <w:sz w:val="24"/>
                      <w:szCs w:val="24"/>
                      <w:lang w:eastAsia="en-GB"/>
                    </w:rPr>
                  </w:pPr>
                  <w:r w:rsidRPr="004A05DD">
                    <w:rPr>
                      <w:rFonts w:ascii="Arial" w:eastAsia="Times New Roman" w:hAnsi="Arial" w:cs="Arial"/>
                      <w:b/>
                      <w:bCs/>
                      <w:color w:val="000000"/>
                      <w:sz w:val="24"/>
                      <w:szCs w:val="24"/>
                      <w:lang w:eastAsia="en-GB"/>
                    </w:rPr>
                    <w:t>Number of funded admissions to Residential rehabilitation 2021-23 present (Edinburgh only)</w:t>
                  </w:r>
                </w:p>
              </w:tc>
            </w:tr>
            <w:tr w:rsidR="00563CF8" w:rsidRPr="004A05DD" w14:paraId="016A4536" w14:textId="77777777" w:rsidTr="004A05DD">
              <w:trPr>
                <w:trHeight w:val="31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4605260C" w14:textId="77777777" w:rsidR="00563CF8" w:rsidRPr="004A05DD" w:rsidRDefault="00563CF8" w:rsidP="000B18FD">
                  <w:pPr>
                    <w:framePr w:hSpace="180" w:wrap="around" w:vAnchor="page" w:hAnchor="margin" w:y="1561"/>
                    <w:spacing w:after="0" w:line="240" w:lineRule="auto"/>
                    <w:rPr>
                      <w:rFonts w:ascii="Times New Roman" w:eastAsia="Times New Roman" w:hAnsi="Times New Roman" w:cs="Times New Roman"/>
                      <w:b/>
                      <w:bCs/>
                      <w:color w:val="000000"/>
                      <w:sz w:val="20"/>
                      <w:szCs w:val="20"/>
                      <w:lang w:eastAsia="en-GB"/>
                    </w:rPr>
                  </w:pPr>
                  <w:r w:rsidRPr="004A05DD">
                    <w:rPr>
                      <w:rFonts w:ascii="Times New Roman" w:eastAsia="Times New Roman" w:hAnsi="Times New Roman" w:cs="Times New Roman"/>
                      <w:b/>
                      <w:bCs/>
                      <w:color w:val="000000"/>
                      <w:sz w:val="20"/>
                      <w:szCs w:val="20"/>
                      <w:lang w:eastAsia="en-GB"/>
                    </w:rPr>
                    <w:t> </w:t>
                  </w:r>
                </w:p>
              </w:tc>
              <w:tc>
                <w:tcPr>
                  <w:tcW w:w="3360" w:type="dxa"/>
                  <w:gridSpan w:val="4"/>
                  <w:tcBorders>
                    <w:top w:val="single" w:sz="4" w:space="0" w:color="auto"/>
                    <w:left w:val="nil"/>
                    <w:bottom w:val="single" w:sz="4" w:space="0" w:color="auto"/>
                    <w:right w:val="single" w:sz="4" w:space="0" w:color="auto"/>
                  </w:tcBorders>
                  <w:shd w:val="clear" w:color="auto" w:fill="auto"/>
                  <w:vAlign w:val="center"/>
                  <w:hideMark/>
                </w:tcPr>
                <w:p w14:paraId="4E9184AF" w14:textId="77777777" w:rsidR="00563CF8" w:rsidRPr="004A05DD" w:rsidRDefault="00563CF8" w:rsidP="000B18FD">
                  <w:pPr>
                    <w:framePr w:hSpace="180" w:wrap="around" w:vAnchor="page" w:hAnchor="margin" w:y="1561"/>
                    <w:spacing w:after="0" w:line="240" w:lineRule="auto"/>
                    <w:jc w:val="center"/>
                    <w:rPr>
                      <w:rFonts w:ascii="Arial" w:eastAsia="Times New Roman" w:hAnsi="Arial" w:cs="Arial"/>
                      <w:b/>
                      <w:bCs/>
                      <w:color w:val="000000"/>
                      <w:sz w:val="24"/>
                      <w:szCs w:val="24"/>
                      <w:lang w:eastAsia="en-GB"/>
                    </w:rPr>
                  </w:pPr>
                  <w:r w:rsidRPr="004A05DD">
                    <w:rPr>
                      <w:rFonts w:ascii="Arial" w:eastAsia="Times New Roman" w:hAnsi="Arial" w:cs="Arial"/>
                      <w:b/>
                      <w:bCs/>
                      <w:color w:val="000000"/>
                      <w:sz w:val="24"/>
                      <w:szCs w:val="24"/>
                      <w:lang w:eastAsia="en-GB"/>
                    </w:rPr>
                    <w:t>2021-22</w:t>
                  </w:r>
                </w:p>
              </w:tc>
              <w:tc>
                <w:tcPr>
                  <w:tcW w:w="840" w:type="dxa"/>
                  <w:tcBorders>
                    <w:top w:val="nil"/>
                    <w:left w:val="nil"/>
                    <w:bottom w:val="single" w:sz="4" w:space="0" w:color="auto"/>
                    <w:right w:val="single" w:sz="4" w:space="0" w:color="auto"/>
                  </w:tcBorders>
                  <w:shd w:val="clear" w:color="auto" w:fill="auto"/>
                  <w:vAlign w:val="center"/>
                  <w:hideMark/>
                </w:tcPr>
                <w:p w14:paraId="3F9BFDBF" w14:textId="77777777" w:rsidR="00563CF8" w:rsidRPr="004A05DD" w:rsidRDefault="00563CF8" w:rsidP="000B18FD">
                  <w:pPr>
                    <w:framePr w:hSpace="180" w:wrap="around" w:vAnchor="page" w:hAnchor="margin" w:y="1561"/>
                    <w:spacing w:after="0" w:line="240" w:lineRule="auto"/>
                    <w:jc w:val="center"/>
                    <w:rPr>
                      <w:rFonts w:ascii="Arial" w:eastAsia="Times New Roman" w:hAnsi="Arial" w:cs="Arial"/>
                      <w:b/>
                      <w:bCs/>
                      <w:color w:val="000000"/>
                      <w:sz w:val="24"/>
                      <w:szCs w:val="24"/>
                      <w:lang w:eastAsia="en-GB"/>
                    </w:rPr>
                  </w:pPr>
                  <w:r w:rsidRPr="004A05DD">
                    <w:rPr>
                      <w:rFonts w:ascii="Arial" w:eastAsia="Times New Roman" w:hAnsi="Arial" w:cs="Arial"/>
                      <w:b/>
                      <w:bCs/>
                      <w:color w:val="000000"/>
                      <w:sz w:val="24"/>
                      <w:szCs w:val="24"/>
                      <w:lang w:eastAsia="en-GB"/>
                    </w:rPr>
                    <w:t> </w:t>
                  </w:r>
                </w:p>
              </w:tc>
              <w:tc>
                <w:tcPr>
                  <w:tcW w:w="4200" w:type="dxa"/>
                  <w:gridSpan w:val="5"/>
                  <w:tcBorders>
                    <w:top w:val="single" w:sz="4" w:space="0" w:color="auto"/>
                    <w:left w:val="nil"/>
                    <w:bottom w:val="single" w:sz="4" w:space="0" w:color="auto"/>
                    <w:right w:val="single" w:sz="4" w:space="0" w:color="auto"/>
                  </w:tcBorders>
                  <w:shd w:val="clear" w:color="auto" w:fill="auto"/>
                  <w:vAlign w:val="center"/>
                  <w:hideMark/>
                </w:tcPr>
                <w:p w14:paraId="5E626FDC" w14:textId="77777777" w:rsidR="00563CF8" w:rsidRPr="004A05DD" w:rsidRDefault="00563CF8" w:rsidP="000B18FD">
                  <w:pPr>
                    <w:framePr w:hSpace="180" w:wrap="around" w:vAnchor="page" w:hAnchor="margin" w:y="1561"/>
                    <w:spacing w:after="0" w:line="240" w:lineRule="auto"/>
                    <w:jc w:val="center"/>
                    <w:rPr>
                      <w:rFonts w:ascii="Arial" w:eastAsia="Times New Roman" w:hAnsi="Arial" w:cs="Arial"/>
                      <w:b/>
                      <w:bCs/>
                      <w:color w:val="000000"/>
                      <w:sz w:val="24"/>
                      <w:szCs w:val="24"/>
                      <w:lang w:eastAsia="en-GB"/>
                    </w:rPr>
                  </w:pPr>
                  <w:r w:rsidRPr="004A05DD">
                    <w:rPr>
                      <w:rFonts w:ascii="Arial" w:eastAsia="Times New Roman" w:hAnsi="Arial" w:cs="Arial"/>
                      <w:b/>
                      <w:bCs/>
                      <w:color w:val="000000"/>
                      <w:sz w:val="24"/>
                      <w:szCs w:val="24"/>
                      <w:lang w:eastAsia="en-GB"/>
                    </w:rPr>
                    <w:t>2022-23</w:t>
                  </w:r>
                </w:p>
              </w:tc>
            </w:tr>
            <w:tr w:rsidR="00563CF8" w:rsidRPr="004A05DD" w14:paraId="359FE717" w14:textId="77777777" w:rsidTr="004A05DD">
              <w:trPr>
                <w:trHeight w:val="310"/>
              </w:trPr>
              <w:tc>
                <w:tcPr>
                  <w:tcW w:w="2380" w:type="dxa"/>
                  <w:tcBorders>
                    <w:top w:val="nil"/>
                    <w:left w:val="single" w:sz="4" w:space="0" w:color="auto"/>
                    <w:bottom w:val="single" w:sz="4" w:space="0" w:color="auto"/>
                    <w:right w:val="single" w:sz="4" w:space="0" w:color="auto"/>
                  </w:tcBorders>
                  <w:shd w:val="clear" w:color="auto" w:fill="auto"/>
                  <w:vAlign w:val="center"/>
                  <w:hideMark/>
                </w:tcPr>
                <w:p w14:paraId="64EDC683" w14:textId="77777777" w:rsidR="00563CF8" w:rsidRPr="004A05DD" w:rsidRDefault="00563CF8" w:rsidP="000B18FD">
                  <w:pPr>
                    <w:framePr w:hSpace="180" w:wrap="around" w:vAnchor="page" w:hAnchor="margin" w:y="1561"/>
                    <w:spacing w:after="0" w:line="240" w:lineRule="auto"/>
                    <w:rPr>
                      <w:rFonts w:ascii="Times New Roman" w:eastAsia="Times New Roman" w:hAnsi="Times New Roman" w:cs="Times New Roman"/>
                      <w:b/>
                      <w:bCs/>
                      <w:color w:val="000000"/>
                      <w:sz w:val="20"/>
                      <w:szCs w:val="20"/>
                      <w:lang w:eastAsia="en-GB"/>
                    </w:rPr>
                  </w:pPr>
                  <w:r w:rsidRPr="004A05DD">
                    <w:rPr>
                      <w:rFonts w:ascii="Times New Roman" w:eastAsia="Times New Roman" w:hAnsi="Times New Roman" w:cs="Times New Roman"/>
                      <w:b/>
                      <w:bCs/>
                      <w:color w:val="000000"/>
                      <w:sz w:val="20"/>
                      <w:szCs w:val="20"/>
                      <w:lang w:eastAsia="en-GB"/>
                    </w:rPr>
                    <w:t> </w:t>
                  </w:r>
                </w:p>
              </w:tc>
              <w:tc>
                <w:tcPr>
                  <w:tcW w:w="840" w:type="dxa"/>
                  <w:tcBorders>
                    <w:top w:val="nil"/>
                    <w:left w:val="nil"/>
                    <w:bottom w:val="single" w:sz="4" w:space="0" w:color="auto"/>
                    <w:right w:val="single" w:sz="4" w:space="0" w:color="auto"/>
                  </w:tcBorders>
                  <w:shd w:val="clear" w:color="auto" w:fill="auto"/>
                  <w:vAlign w:val="center"/>
                  <w:hideMark/>
                </w:tcPr>
                <w:p w14:paraId="10E57BA4"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Q1</w:t>
                  </w:r>
                </w:p>
              </w:tc>
              <w:tc>
                <w:tcPr>
                  <w:tcW w:w="840" w:type="dxa"/>
                  <w:tcBorders>
                    <w:top w:val="nil"/>
                    <w:left w:val="nil"/>
                    <w:bottom w:val="single" w:sz="4" w:space="0" w:color="auto"/>
                    <w:right w:val="single" w:sz="4" w:space="0" w:color="auto"/>
                  </w:tcBorders>
                  <w:shd w:val="clear" w:color="auto" w:fill="auto"/>
                  <w:vAlign w:val="center"/>
                  <w:hideMark/>
                </w:tcPr>
                <w:p w14:paraId="4EC4FEAC"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Q2</w:t>
                  </w:r>
                </w:p>
              </w:tc>
              <w:tc>
                <w:tcPr>
                  <w:tcW w:w="840" w:type="dxa"/>
                  <w:tcBorders>
                    <w:top w:val="nil"/>
                    <w:left w:val="nil"/>
                    <w:bottom w:val="single" w:sz="4" w:space="0" w:color="auto"/>
                    <w:right w:val="single" w:sz="4" w:space="0" w:color="auto"/>
                  </w:tcBorders>
                  <w:shd w:val="clear" w:color="auto" w:fill="auto"/>
                  <w:vAlign w:val="center"/>
                  <w:hideMark/>
                </w:tcPr>
                <w:p w14:paraId="766AD9E2"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Q3</w:t>
                  </w:r>
                </w:p>
              </w:tc>
              <w:tc>
                <w:tcPr>
                  <w:tcW w:w="840" w:type="dxa"/>
                  <w:tcBorders>
                    <w:top w:val="nil"/>
                    <w:left w:val="nil"/>
                    <w:bottom w:val="single" w:sz="4" w:space="0" w:color="auto"/>
                    <w:right w:val="single" w:sz="4" w:space="0" w:color="auto"/>
                  </w:tcBorders>
                  <w:shd w:val="clear" w:color="auto" w:fill="auto"/>
                  <w:vAlign w:val="center"/>
                  <w:hideMark/>
                </w:tcPr>
                <w:p w14:paraId="7C35A54A"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Q4</w:t>
                  </w:r>
                </w:p>
              </w:tc>
              <w:tc>
                <w:tcPr>
                  <w:tcW w:w="840" w:type="dxa"/>
                  <w:tcBorders>
                    <w:top w:val="nil"/>
                    <w:left w:val="nil"/>
                    <w:bottom w:val="single" w:sz="4" w:space="0" w:color="auto"/>
                    <w:right w:val="single" w:sz="4" w:space="0" w:color="auto"/>
                  </w:tcBorders>
                  <w:shd w:val="clear" w:color="auto" w:fill="auto"/>
                  <w:vAlign w:val="center"/>
                  <w:hideMark/>
                </w:tcPr>
                <w:p w14:paraId="31130131"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Total</w:t>
                  </w:r>
                </w:p>
              </w:tc>
              <w:tc>
                <w:tcPr>
                  <w:tcW w:w="840" w:type="dxa"/>
                  <w:tcBorders>
                    <w:top w:val="nil"/>
                    <w:left w:val="nil"/>
                    <w:bottom w:val="single" w:sz="4" w:space="0" w:color="auto"/>
                    <w:right w:val="single" w:sz="4" w:space="0" w:color="auto"/>
                  </w:tcBorders>
                  <w:shd w:val="clear" w:color="auto" w:fill="auto"/>
                  <w:vAlign w:val="center"/>
                  <w:hideMark/>
                </w:tcPr>
                <w:p w14:paraId="412191A3"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Q1</w:t>
                  </w:r>
                </w:p>
              </w:tc>
              <w:tc>
                <w:tcPr>
                  <w:tcW w:w="840" w:type="dxa"/>
                  <w:tcBorders>
                    <w:top w:val="nil"/>
                    <w:left w:val="nil"/>
                    <w:bottom w:val="single" w:sz="4" w:space="0" w:color="auto"/>
                    <w:right w:val="single" w:sz="4" w:space="0" w:color="auto"/>
                  </w:tcBorders>
                  <w:shd w:val="clear" w:color="auto" w:fill="auto"/>
                  <w:vAlign w:val="center"/>
                  <w:hideMark/>
                </w:tcPr>
                <w:p w14:paraId="3FDCF614"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Q2</w:t>
                  </w:r>
                </w:p>
              </w:tc>
              <w:tc>
                <w:tcPr>
                  <w:tcW w:w="840" w:type="dxa"/>
                  <w:tcBorders>
                    <w:top w:val="nil"/>
                    <w:left w:val="nil"/>
                    <w:bottom w:val="single" w:sz="4" w:space="0" w:color="auto"/>
                    <w:right w:val="single" w:sz="4" w:space="0" w:color="auto"/>
                  </w:tcBorders>
                  <w:shd w:val="clear" w:color="auto" w:fill="auto"/>
                  <w:vAlign w:val="center"/>
                  <w:hideMark/>
                </w:tcPr>
                <w:p w14:paraId="1AD92B45"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Q3</w:t>
                  </w:r>
                </w:p>
              </w:tc>
              <w:tc>
                <w:tcPr>
                  <w:tcW w:w="840" w:type="dxa"/>
                  <w:tcBorders>
                    <w:top w:val="nil"/>
                    <w:left w:val="nil"/>
                    <w:bottom w:val="single" w:sz="4" w:space="0" w:color="auto"/>
                    <w:right w:val="single" w:sz="4" w:space="0" w:color="auto"/>
                  </w:tcBorders>
                  <w:shd w:val="clear" w:color="auto" w:fill="auto"/>
                  <w:vAlign w:val="center"/>
                  <w:hideMark/>
                </w:tcPr>
                <w:p w14:paraId="185DACEB"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Q4</w:t>
                  </w:r>
                </w:p>
              </w:tc>
              <w:tc>
                <w:tcPr>
                  <w:tcW w:w="840" w:type="dxa"/>
                  <w:tcBorders>
                    <w:top w:val="nil"/>
                    <w:left w:val="nil"/>
                    <w:bottom w:val="single" w:sz="4" w:space="0" w:color="auto"/>
                    <w:right w:val="single" w:sz="4" w:space="0" w:color="auto"/>
                  </w:tcBorders>
                  <w:shd w:val="clear" w:color="auto" w:fill="auto"/>
                  <w:noWrap/>
                  <w:vAlign w:val="bottom"/>
                  <w:hideMark/>
                </w:tcPr>
                <w:p w14:paraId="5CBF6559" w14:textId="77777777" w:rsidR="00563CF8" w:rsidRPr="004A05DD" w:rsidRDefault="00563CF8" w:rsidP="000B18FD">
                  <w:pPr>
                    <w:framePr w:hSpace="180" w:wrap="around" w:vAnchor="page" w:hAnchor="margin" w:y="1561"/>
                    <w:spacing w:after="0" w:line="240" w:lineRule="auto"/>
                    <w:rPr>
                      <w:rFonts w:ascii="Calibri" w:eastAsia="Times New Roman" w:hAnsi="Calibri" w:cs="Calibri"/>
                      <w:b/>
                      <w:bCs/>
                      <w:color w:val="000000"/>
                      <w:lang w:eastAsia="en-GB"/>
                    </w:rPr>
                  </w:pPr>
                  <w:r w:rsidRPr="004A05DD">
                    <w:rPr>
                      <w:rFonts w:ascii="Calibri" w:eastAsia="Times New Roman" w:hAnsi="Calibri" w:cs="Calibri"/>
                      <w:b/>
                      <w:bCs/>
                      <w:color w:val="000000"/>
                      <w:lang w:eastAsia="en-GB"/>
                    </w:rPr>
                    <w:t>Total</w:t>
                  </w:r>
                </w:p>
              </w:tc>
            </w:tr>
            <w:tr w:rsidR="00563CF8" w:rsidRPr="004A05DD" w14:paraId="15C2FF86" w14:textId="77777777" w:rsidTr="004A05DD">
              <w:trPr>
                <w:trHeight w:val="31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52713C70" w14:textId="77777777" w:rsidR="00563CF8" w:rsidRPr="004A05DD" w:rsidRDefault="00563CF8" w:rsidP="000B18FD">
                  <w:pPr>
                    <w:framePr w:hSpace="180" w:wrap="around" w:vAnchor="page" w:hAnchor="margin" w:y="1561"/>
                    <w:spacing w:after="0" w:line="240" w:lineRule="auto"/>
                    <w:jc w:val="center"/>
                    <w:rPr>
                      <w:rFonts w:ascii="Arial" w:eastAsia="Times New Roman" w:hAnsi="Arial" w:cs="Arial"/>
                      <w:b/>
                      <w:bCs/>
                      <w:color w:val="000000"/>
                      <w:sz w:val="24"/>
                      <w:szCs w:val="24"/>
                      <w:lang w:eastAsia="en-GB"/>
                    </w:rPr>
                  </w:pPr>
                  <w:r w:rsidRPr="004A05DD">
                    <w:rPr>
                      <w:rFonts w:ascii="Arial" w:eastAsia="Times New Roman" w:hAnsi="Arial" w:cs="Arial"/>
                      <w:b/>
                      <w:bCs/>
                      <w:color w:val="000000"/>
                      <w:sz w:val="24"/>
                      <w:szCs w:val="24"/>
                      <w:lang w:eastAsia="en-GB"/>
                    </w:rPr>
                    <w:t>Total placements</w:t>
                  </w:r>
                </w:p>
              </w:tc>
              <w:tc>
                <w:tcPr>
                  <w:tcW w:w="840" w:type="dxa"/>
                  <w:tcBorders>
                    <w:top w:val="nil"/>
                    <w:left w:val="nil"/>
                    <w:bottom w:val="single" w:sz="4" w:space="0" w:color="auto"/>
                    <w:right w:val="single" w:sz="4" w:space="0" w:color="auto"/>
                  </w:tcBorders>
                  <w:shd w:val="clear" w:color="auto" w:fill="auto"/>
                  <w:vAlign w:val="center"/>
                  <w:hideMark/>
                </w:tcPr>
                <w:p w14:paraId="5D2881C8"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15</w:t>
                  </w:r>
                </w:p>
              </w:tc>
              <w:tc>
                <w:tcPr>
                  <w:tcW w:w="840" w:type="dxa"/>
                  <w:tcBorders>
                    <w:top w:val="nil"/>
                    <w:left w:val="nil"/>
                    <w:bottom w:val="single" w:sz="4" w:space="0" w:color="auto"/>
                    <w:right w:val="single" w:sz="4" w:space="0" w:color="auto"/>
                  </w:tcBorders>
                  <w:shd w:val="clear" w:color="auto" w:fill="auto"/>
                  <w:vAlign w:val="center"/>
                  <w:hideMark/>
                </w:tcPr>
                <w:p w14:paraId="7607C17A"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17</w:t>
                  </w:r>
                </w:p>
              </w:tc>
              <w:tc>
                <w:tcPr>
                  <w:tcW w:w="840" w:type="dxa"/>
                  <w:tcBorders>
                    <w:top w:val="nil"/>
                    <w:left w:val="nil"/>
                    <w:bottom w:val="single" w:sz="4" w:space="0" w:color="auto"/>
                    <w:right w:val="single" w:sz="4" w:space="0" w:color="auto"/>
                  </w:tcBorders>
                  <w:shd w:val="clear" w:color="auto" w:fill="auto"/>
                  <w:vAlign w:val="center"/>
                  <w:hideMark/>
                </w:tcPr>
                <w:p w14:paraId="22964DC6"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9</w:t>
                  </w:r>
                </w:p>
              </w:tc>
              <w:tc>
                <w:tcPr>
                  <w:tcW w:w="840" w:type="dxa"/>
                  <w:tcBorders>
                    <w:top w:val="nil"/>
                    <w:left w:val="nil"/>
                    <w:bottom w:val="single" w:sz="4" w:space="0" w:color="auto"/>
                    <w:right w:val="single" w:sz="4" w:space="0" w:color="auto"/>
                  </w:tcBorders>
                  <w:shd w:val="clear" w:color="auto" w:fill="auto"/>
                  <w:vAlign w:val="center"/>
                  <w:hideMark/>
                </w:tcPr>
                <w:p w14:paraId="7B32607F"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16</w:t>
                  </w:r>
                </w:p>
              </w:tc>
              <w:tc>
                <w:tcPr>
                  <w:tcW w:w="840" w:type="dxa"/>
                  <w:tcBorders>
                    <w:top w:val="nil"/>
                    <w:left w:val="nil"/>
                    <w:bottom w:val="single" w:sz="4" w:space="0" w:color="auto"/>
                    <w:right w:val="single" w:sz="4" w:space="0" w:color="auto"/>
                  </w:tcBorders>
                  <w:shd w:val="clear" w:color="auto" w:fill="auto"/>
                  <w:vAlign w:val="center"/>
                  <w:hideMark/>
                </w:tcPr>
                <w:p w14:paraId="56ACD17C"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57</w:t>
                  </w:r>
                </w:p>
              </w:tc>
              <w:tc>
                <w:tcPr>
                  <w:tcW w:w="840" w:type="dxa"/>
                  <w:tcBorders>
                    <w:top w:val="nil"/>
                    <w:left w:val="nil"/>
                    <w:bottom w:val="single" w:sz="4" w:space="0" w:color="auto"/>
                    <w:right w:val="single" w:sz="4" w:space="0" w:color="auto"/>
                  </w:tcBorders>
                  <w:shd w:val="clear" w:color="auto" w:fill="auto"/>
                  <w:vAlign w:val="center"/>
                  <w:hideMark/>
                </w:tcPr>
                <w:p w14:paraId="3EED6ADF"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11</w:t>
                  </w:r>
                </w:p>
              </w:tc>
              <w:tc>
                <w:tcPr>
                  <w:tcW w:w="840" w:type="dxa"/>
                  <w:tcBorders>
                    <w:top w:val="nil"/>
                    <w:left w:val="nil"/>
                    <w:bottom w:val="single" w:sz="4" w:space="0" w:color="auto"/>
                    <w:right w:val="single" w:sz="4" w:space="0" w:color="auto"/>
                  </w:tcBorders>
                  <w:shd w:val="clear" w:color="auto" w:fill="auto"/>
                  <w:vAlign w:val="center"/>
                  <w:hideMark/>
                </w:tcPr>
                <w:p w14:paraId="3529CB46"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8</w:t>
                  </w:r>
                </w:p>
              </w:tc>
              <w:tc>
                <w:tcPr>
                  <w:tcW w:w="840" w:type="dxa"/>
                  <w:tcBorders>
                    <w:top w:val="nil"/>
                    <w:left w:val="nil"/>
                    <w:bottom w:val="single" w:sz="4" w:space="0" w:color="auto"/>
                    <w:right w:val="single" w:sz="4" w:space="0" w:color="auto"/>
                  </w:tcBorders>
                  <w:shd w:val="clear" w:color="auto" w:fill="auto"/>
                  <w:vAlign w:val="center"/>
                  <w:hideMark/>
                </w:tcPr>
                <w:p w14:paraId="1F68033D"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lang w:eastAsia="en-GB"/>
                    </w:rPr>
                  </w:pPr>
                  <w:r w:rsidRPr="004A05DD">
                    <w:rPr>
                      <w:rFonts w:ascii="Calibri" w:eastAsia="Times New Roman" w:hAnsi="Calibri" w:cs="Calibri"/>
                      <w:color w:val="000000"/>
                      <w:lang w:eastAsia="en-GB"/>
                    </w:rPr>
                    <w:t>10</w:t>
                  </w:r>
                </w:p>
              </w:tc>
              <w:tc>
                <w:tcPr>
                  <w:tcW w:w="840" w:type="dxa"/>
                  <w:tcBorders>
                    <w:top w:val="nil"/>
                    <w:left w:val="nil"/>
                    <w:bottom w:val="single" w:sz="4" w:space="0" w:color="auto"/>
                    <w:right w:val="single" w:sz="4" w:space="0" w:color="auto"/>
                  </w:tcBorders>
                  <w:shd w:val="clear" w:color="auto" w:fill="auto"/>
                  <w:vAlign w:val="center"/>
                  <w:hideMark/>
                </w:tcPr>
                <w:p w14:paraId="74510796"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lang w:eastAsia="en-GB"/>
                    </w:rPr>
                  </w:pPr>
                  <w:r w:rsidRPr="004A05DD">
                    <w:rPr>
                      <w:rFonts w:ascii="Calibri" w:eastAsia="Times New Roman" w:hAnsi="Calibri" w:cs="Calibri"/>
                      <w:color w:val="000000"/>
                      <w:lang w:eastAsia="en-GB"/>
                    </w:rPr>
                    <w:t>18</w:t>
                  </w:r>
                </w:p>
              </w:tc>
              <w:tc>
                <w:tcPr>
                  <w:tcW w:w="840" w:type="dxa"/>
                  <w:tcBorders>
                    <w:top w:val="nil"/>
                    <w:left w:val="nil"/>
                    <w:bottom w:val="single" w:sz="4" w:space="0" w:color="auto"/>
                    <w:right w:val="single" w:sz="4" w:space="0" w:color="auto"/>
                  </w:tcBorders>
                  <w:shd w:val="clear" w:color="auto" w:fill="auto"/>
                  <w:noWrap/>
                  <w:vAlign w:val="center"/>
                  <w:hideMark/>
                </w:tcPr>
                <w:p w14:paraId="639CE9D2"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lang w:eastAsia="en-GB"/>
                    </w:rPr>
                  </w:pPr>
                  <w:r w:rsidRPr="004A05DD">
                    <w:rPr>
                      <w:rFonts w:ascii="Calibri" w:eastAsia="Times New Roman" w:hAnsi="Calibri" w:cs="Calibri"/>
                      <w:b/>
                      <w:bCs/>
                      <w:color w:val="000000"/>
                      <w:lang w:eastAsia="en-GB"/>
                    </w:rPr>
                    <w:t>47</w:t>
                  </w:r>
                </w:p>
              </w:tc>
            </w:tr>
            <w:tr w:rsidR="00563CF8" w:rsidRPr="004A05DD" w14:paraId="27F006C2" w14:textId="77777777" w:rsidTr="004A05DD">
              <w:trPr>
                <w:trHeight w:val="31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74D1702C" w14:textId="77777777" w:rsidR="00563CF8" w:rsidRPr="004A05DD" w:rsidRDefault="00563CF8" w:rsidP="000B18FD">
                  <w:pPr>
                    <w:framePr w:hSpace="180" w:wrap="around" w:vAnchor="page" w:hAnchor="margin" w:y="1561"/>
                    <w:spacing w:after="0" w:line="240" w:lineRule="auto"/>
                    <w:jc w:val="center"/>
                    <w:rPr>
                      <w:rFonts w:ascii="Arial" w:eastAsia="Times New Roman" w:hAnsi="Arial" w:cs="Arial"/>
                      <w:b/>
                      <w:bCs/>
                      <w:color w:val="000000"/>
                      <w:sz w:val="24"/>
                      <w:szCs w:val="24"/>
                      <w:lang w:eastAsia="en-GB"/>
                    </w:rPr>
                  </w:pPr>
                  <w:r w:rsidRPr="004A05DD">
                    <w:rPr>
                      <w:rFonts w:ascii="Arial" w:eastAsia="Times New Roman" w:hAnsi="Arial" w:cs="Arial"/>
                      <w:b/>
                      <w:bCs/>
                      <w:color w:val="000000"/>
                      <w:sz w:val="24"/>
                      <w:szCs w:val="24"/>
                      <w:lang w:eastAsia="en-GB"/>
                    </w:rPr>
                    <w:t>of which LEAP</w:t>
                  </w:r>
                </w:p>
              </w:tc>
              <w:tc>
                <w:tcPr>
                  <w:tcW w:w="840" w:type="dxa"/>
                  <w:tcBorders>
                    <w:top w:val="nil"/>
                    <w:left w:val="nil"/>
                    <w:bottom w:val="single" w:sz="4" w:space="0" w:color="auto"/>
                    <w:right w:val="single" w:sz="4" w:space="0" w:color="auto"/>
                  </w:tcBorders>
                  <w:shd w:val="clear" w:color="auto" w:fill="auto"/>
                  <w:vAlign w:val="center"/>
                  <w:hideMark/>
                </w:tcPr>
                <w:p w14:paraId="21C9468A"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11</w:t>
                  </w:r>
                </w:p>
              </w:tc>
              <w:tc>
                <w:tcPr>
                  <w:tcW w:w="840" w:type="dxa"/>
                  <w:tcBorders>
                    <w:top w:val="nil"/>
                    <w:left w:val="nil"/>
                    <w:bottom w:val="single" w:sz="4" w:space="0" w:color="auto"/>
                    <w:right w:val="single" w:sz="4" w:space="0" w:color="auto"/>
                  </w:tcBorders>
                  <w:shd w:val="clear" w:color="auto" w:fill="auto"/>
                  <w:vAlign w:val="center"/>
                  <w:hideMark/>
                </w:tcPr>
                <w:p w14:paraId="41A3EE08"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15</w:t>
                  </w:r>
                </w:p>
              </w:tc>
              <w:tc>
                <w:tcPr>
                  <w:tcW w:w="840" w:type="dxa"/>
                  <w:tcBorders>
                    <w:top w:val="nil"/>
                    <w:left w:val="nil"/>
                    <w:bottom w:val="single" w:sz="4" w:space="0" w:color="auto"/>
                    <w:right w:val="single" w:sz="4" w:space="0" w:color="auto"/>
                  </w:tcBorders>
                  <w:shd w:val="clear" w:color="auto" w:fill="auto"/>
                  <w:vAlign w:val="center"/>
                  <w:hideMark/>
                </w:tcPr>
                <w:p w14:paraId="48EF70D6"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9</w:t>
                  </w:r>
                </w:p>
              </w:tc>
              <w:tc>
                <w:tcPr>
                  <w:tcW w:w="840" w:type="dxa"/>
                  <w:tcBorders>
                    <w:top w:val="nil"/>
                    <w:left w:val="nil"/>
                    <w:bottom w:val="single" w:sz="4" w:space="0" w:color="auto"/>
                    <w:right w:val="single" w:sz="4" w:space="0" w:color="auto"/>
                  </w:tcBorders>
                  <w:shd w:val="clear" w:color="auto" w:fill="auto"/>
                  <w:vAlign w:val="center"/>
                  <w:hideMark/>
                </w:tcPr>
                <w:p w14:paraId="24C8A9F8"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12</w:t>
                  </w:r>
                </w:p>
              </w:tc>
              <w:tc>
                <w:tcPr>
                  <w:tcW w:w="840" w:type="dxa"/>
                  <w:tcBorders>
                    <w:top w:val="nil"/>
                    <w:left w:val="nil"/>
                    <w:bottom w:val="single" w:sz="4" w:space="0" w:color="auto"/>
                    <w:right w:val="single" w:sz="4" w:space="0" w:color="auto"/>
                  </w:tcBorders>
                  <w:shd w:val="clear" w:color="auto" w:fill="auto"/>
                  <w:vAlign w:val="center"/>
                  <w:hideMark/>
                </w:tcPr>
                <w:p w14:paraId="412D5BF8"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47</w:t>
                  </w:r>
                </w:p>
              </w:tc>
              <w:tc>
                <w:tcPr>
                  <w:tcW w:w="840" w:type="dxa"/>
                  <w:tcBorders>
                    <w:top w:val="nil"/>
                    <w:left w:val="nil"/>
                    <w:bottom w:val="single" w:sz="4" w:space="0" w:color="auto"/>
                    <w:right w:val="single" w:sz="4" w:space="0" w:color="auto"/>
                  </w:tcBorders>
                  <w:shd w:val="clear" w:color="auto" w:fill="auto"/>
                  <w:vAlign w:val="center"/>
                  <w:hideMark/>
                </w:tcPr>
                <w:p w14:paraId="042E20E0"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8</w:t>
                  </w:r>
                </w:p>
              </w:tc>
              <w:tc>
                <w:tcPr>
                  <w:tcW w:w="840" w:type="dxa"/>
                  <w:tcBorders>
                    <w:top w:val="nil"/>
                    <w:left w:val="nil"/>
                    <w:bottom w:val="single" w:sz="4" w:space="0" w:color="auto"/>
                    <w:right w:val="single" w:sz="4" w:space="0" w:color="auto"/>
                  </w:tcBorders>
                  <w:shd w:val="clear" w:color="auto" w:fill="auto"/>
                  <w:vAlign w:val="center"/>
                  <w:hideMark/>
                </w:tcPr>
                <w:p w14:paraId="78AFD470"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8</w:t>
                  </w:r>
                </w:p>
              </w:tc>
              <w:tc>
                <w:tcPr>
                  <w:tcW w:w="840" w:type="dxa"/>
                  <w:tcBorders>
                    <w:top w:val="nil"/>
                    <w:left w:val="nil"/>
                    <w:bottom w:val="single" w:sz="4" w:space="0" w:color="auto"/>
                    <w:right w:val="single" w:sz="4" w:space="0" w:color="auto"/>
                  </w:tcBorders>
                  <w:shd w:val="clear" w:color="auto" w:fill="auto"/>
                  <w:vAlign w:val="center"/>
                  <w:hideMark/>
                </w:tcPr>
                <w:p w14:paraId="0C75CD31"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lang w:eastAsia="en-GB"/>
                    </w:rPr>
                  </w:pPr>
                  <w:r w:rsidRPr="004A05DD">
                    <w:rPr>
                      <w:rFonts w:ascii="Calibri" w:eastAsia="Times New Roman" w:hAnsi="Calibri" w:cs="Calibri"/>
                      <w:color w:val="000000"/>
                      <w:lang w:eastAsia="en-GB"/>
                    </w:rPr>
                    <w:t>10</w:t>
                  </w:r>
                </w:p>
              </w:tc>
              <w:tc>
                <w:tcPr>
                  <w:tcW w:w="840" w:type="dxa"/>
                  <w:tcBorders>
                    <w:top w:val="nil"/>
                    <w:left w:val="nil"/>
                    <w:bottom w:val="single" w:sz="4" w:space="0" w:color="auto"/>
                    <w:right w:val="single" w:sz="4" w:space="0" w:color="auto"/>
                  </w:tcBorders>
                  <w:shd w:val="clear" w:color="auto" w:fill="auto"/>
                  <w:vAlign w:val="center"/>
                  <w:hideMark/>
                </w:tcPr>
                <w:p w14:paraId="1E4D980F"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lang w:eastAsia="en-GB"/>
                    </w:rPr>
                  </w:pPr>
                  <w:r w:rsidRPr="004A05DD">
                    <w:rPr>
                      <w:rFonts w:ascii="Calibri" w:eastAsia="Times New Roman" w:hAnsi="Calibri" w:cs="Calibri"/>
                      <w:color w:val="000000"/>
                      <w:lang w:eastAsia="en-GB"/>
                    </w:rPr>
                    <w:t>14</w:t>
                  </w:r>
                </w:p>
              </w:tc>
              <w:tc>
                <w:tcPr>
                  <w:tcW w:w="840" w:type="dxa"/>
                  <w:tcBorders>
                    <w:top w:val="nil"/>
                    <w:left w:val="nil"/>
                    <w:bottom w:val="single" w:sz="4" w:space="0" w:color="auto"/>
                    <w:right w:val="single" w:sz="4" w:space="0" w:color="auto"/>
                  </w:tcBorders>
                  <w:shd w:val="clear" w:color="auto" w:fill="auto"/>
                  <w:noWrap/>
                  <w:vAlign w:val="center"/>
                  <w:hideMark/>
                </w:tcPr>
                <w:p w14:paraId="21CF4753"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lang w:eastAsia="en-GB"/>
                    </w:rPr>
                  </w:pPr>
                  <w:r w:rsidRPr="004A05DD">
                    <w:rPr>
                      <w:rFonts w:ascii="Calibri" w:eastAsia="Times New Roman" w:hAnsi="Calibri" w:cs="Calibri"/>
                      <w:b/>
                      <w:bCs/>
                      <w:color w:val="000000"/>
                      <w:lang w:eastAsia="en-GB"/>
                    </w:rPr>
                    <w:t>40</w:t>
                  </w:r>
                </w:p>
              </w:tc>
            </w:tr>
            <w:tr w:rsidR="00563CF8" w:rsidRPr="004A05DD" w14:paraId="0755A847" w14:textId="77777777" w:rsidTr="004A05DD">
              <w:trPr>
                <w:trHeight w:val="31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3E3FFE85" w14:textId="77777777" w:rsidR="00563CF8" w:rsidRPr="004A05DD" w:rsidRDefault="00563CF8" w:rsidP="000B18FD">
                  <w:pPr>
                    <w:framePr w:hSpace="180" w:wrap="around" w:vAnchor="page" w:hAnchor="margin" w:y="1561"/>
                    <w:spacing w:after="0" w:line="240" w:lineRule="auto"/>
                    <w:jc w:val="center"/>
                    <w:rPr>
                      <w:rFonts w:ascii="Arial" w:eastAsia="Times New Roman" w:hAnsi="Arial" w:cs="Arial"/>
                      <w:b/>
                      <w:bCs/>
                      <w:color w:val="000000"/>
                      <w:sz w:val="24"/>
                      <w:szCs w:val="24"/>
                      <w:lang w:eastAsia="en-GB"/>
                    </w:rPr>
                  </w:pPr>
                  <w:r w:rsidRPr="004A05DD">
                    <w:rPr>
                      <w:rFonts w:ascii="Arial" w:eastAsia="Times New Roman" w:hAnsi="Arial" w:cs="Arial"/>
                      <w:b/>
                      <w:bCs/>
                      <w:color w:val="000000"/>
                      <w:sz w:val="24"/>
                      <w:szCs w:val="24"/>
                      <w:lang w:eastAsia="en-GB"/>
                    </w:rPr>
                    <w:t>of which non-LEAP</w:t>
                  </w:r>
                </w:p>
              </w:tc>
              <w:tc>
                <w:tcPr>
                  <w:tcW w:w="840" w:type="dxa"/>
                  <w:tcBorders>
                    <w:top w:val="nil"/>
                    <w:left w:val="nil"/>
                    <w:bottom w:val="single" w:sz="4" w:space="0" w:color="auto"/>
                    <w:right w:val="single" w:sz="4" w:space="0" w:color="auto"/>
                  </w:tcBorders>
                  <w:shd w:val="clear" w:color="auto" w:fill="auto"/>
                  <w:vAlign w:val="center"/>
                  <w:hideMark/>
                </w:tcPr>
                <w:p w14:paraId="3813F714"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4</w:t>
                  </w:r>
                </w:p>
              </w:tc>
              <w:tc>
                <w:tcPr>
                  <w:tcW w:w="840" w:type="dxa"/>
                  <w:tcBorders>
                    <w:top w:val="nil"/>
                    <w:left w:val="nil"/>
                    <w:bottom w:val="single" w:sz="4" w:space="0" w:color="auto"/>
                    <w:right w:val="single" w:sz="4" w:space="0" w:color="auto"/>
                  </w:tcBorders>
                  <w:shd w:val="clear" w:color="auto" w:fill="auto"/>
                  <w:vAlign w:val="center"/>
                  <w:hideMark/>
                </w:tcPr>
                <w:p w14:paraId="70FA8E08"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2</w:t>
                  </w:r>
                </w:p>
              </w:tc>
              <w:tc>
                <w:tcPr>
                  <w:tcW w:w="840" w:type="dxa"/>
                  <w:tcBorders>
                    <w:top w:val="nil"/>
                    <w:left w:val="nil"/>
                    <w:bottom w:val="single" w:sz="4" w:space="0" w:color="auto"/>
                    <w:right w:val="single" w:sz="4" w:space="0" w:color="auto"/>
                  </w:tcBorders>
                  <w:shd w:val="clear" w:color="auto" w:fill="auto"/>
                  <w:vAlign w:val="center"/>
                  <w:hideMark/>
                </w:tcPr>
                <w:p w14:paraId="5727CBF4"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0</w:t>
                  </w:r>
                </w:p>
              </w:tc>
              <w:tc>
                <w:tcPr>
                  <w:tcW w:w="840" w:type="dxa"/>
                  <w:tcBorders>
                    <w:top w:val="nil"/>
                    <w:left w:val="nil"/>
                    <w:bottom w:val="single" w:sz="4" w:space="0" w:color="auto"/>
                    <w:right w:val="single" w:sz="4" w:space="0" w:color="auto"/>
                  </w:tcBorders>
                  <w:shd w:val="clear" w:color="auto" w:fill="auto"/>
                  <w:vAlign w:val="center"/>
                  <w:hideMark/>
                </w:tcPr>
                <w:p w14:paraId="2CC84401"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4</w:t>
                  </w:r>
                </w:p>
              </w:tc>
              <w:tc>
                <w:tcPr>
                  <w:tcW w:w="840" w:type="dxa"/>
                  <w:tcBorders>
                    <w:top w:val="nil"/>
                    <w:left w:val="nil"/>
                    <w:bottom w:val="single" w:sz="4" w:space="0" w:color="auto"/>
                    <w:right w:val="single" w:sz="4" w:space="0" w:color="auto"/>
                  </w:tcBorders>
                  <w:shd w:val="clear" w:color="auto" w:fill="auto"/>
                  <w:vAlign w:val="center"/>
                  <w:hideMark/>
                </w:tcPr>
                <w:p w14:paraId="19E5B794"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sz w:val="24"/>
                      <w:szCs w:val="24"/>
                      <w:lang w:eastAsia="en-GB"/>
                    </w:rPr>
                  </w:pPr>
                  <w:r w:rsidRPr="004A05DD">
                    <w:rPr>
                      <w:rFonts w:ascii="Calibri" w:eastAsia="Times New Roman" w:hAnsi="Calibri" w:cs="Calibri"/>
                      <w:b/>
                      <w:bCs/>
                      <w:color w:val="000000"/>
                      <w:sz w:val="24"/>
                      <w:szCs w:val="24"/>
                      <w:lang w:eastAsia="en-GB"/>
                    </w:rPr>
                    <w:t>10</w:t>
                  </w:r>
                </w:p>
              </w:tc>
              <w:tc>
                <w:tcPr>
                  <w:tcW w:w="840" w:type="dxa"/>
                  <w:tcBorders>
                    <w:top w:val="nil"/>
                    <w:left w:val="nil"/>
                    <w:bottom w:val="single" w:sz="4" w:space="0" w:color="auto"/>
                    <w:right w:val="single" w:sz="4" w:space="0" w:color="auto"/>
                  </w:tcBorders>
                  <w:shd w:val="clear" w:color="auto" w:fill="auto"/>
                  <w:vAlign w:val="center"/>
                  <w:hideMark/>
                </w:tcPr>
                <w:p w14:paraId="1CC05ABF"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3</w:t>
                  </w:r>
                </w:p>
              </w:tc>
              <w:tc>
                <w:tcPr>
                  <w:tcW w:w="840" w:type="dxa"/>
                  <w:tcBorders>
                    <w:top w:val="nil"/>
                    <w:left w:val="nil"/>
                    <w:bottom w:val="single" w:sz="4" w:space="0" w:color="auto"/>
                    <w:right w:val="single" w:sz="4" w:space="0" w:color="auto"/>
                  </w:tcBorders>
                  <w:shd w:val="clear" w:color="auto" w:fill="auto"/>
                  <w:vAlign w:val="center"/>
                  <w:hideMark/>
                </w:tcPr>
                <w:p w14:paraId="1A660AC9"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sz w:val="24"/>
                      <w:szCs w:val="24"/>
                      <w:lang w:eastAsia="en-GB"/>
                    </w:rPr>
                  </w:pPr>
                  <w:r w:rsidRPr="004A05DD">
                    <w:rPr>
                      <w:rFonts w:ascii="Calibri" w:eastAsia="Times New Roman" w:hAnsi="Calibri" w:cs="Calibri"/>
                      <w:color w:val="000000"/>
                      <w:sz w:val="24"/>
                      <w:szCs w:val="24"/>
                      <w:lang w:eastAsia="en-GB"/>
                    </w:rPr>
                    <w:t>0</w:t>
                  </w:r>
                </w:p>
              </w:tc>
              <w:tc>
                <w:tcPr>
                  <w:tcW w:w="840" w:type="dxa"/>
                  <w:tcBorders>
                    <w:top w:val="nil"/>
                    <w:left w:val="nil"/>
                    <w:bottom w:val="single" w:sz="4" w:space="0" w:color="auto"/>
                    <w:right w:val="single" w:sz="4" w:space="0" w:color="auto"/>
                  </w:tcBorders>
                  <w:shd w:val="clear" w:color="auto" w:fill="auto"/>
                  <w:vAlign w:val="center"/>
                  <w:hideMark/>
                </w:tcPr>
                <w:p w14:paraId="57B879BD"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lang w:eastAsia="en-GB"/>
                    </w:rPr>
                  </w:pPr>
                  <w:r w:rsidRPr="004A05DD">
                    <w:rPr>
                      <w:rFonts w:ascii="Calibri" w:eastAsia="Times New Roman" w:hAnsi="Calibri" w:cs="Calibri"/>
                      <w:color w:val="000000"/>
                      <w:lang w:eastAsia="en-GB"/>
                    </w:rPr>
                    <w:t>0</w:t>
                  </w:r>
                </w:p>
              </w:tc>
              <w:tc>
                <w:tcPr>
                  <w:tcW w:w="840" w:type="dxa"/>
                  <w:tcBorders>
                    <w:top w:val="nil"/>
                    <w:left w:val="nil"/>
                    <w:bottom w:val="single" w:sz="4" w:space="0" w:color="auto"/>
                    <w:right w:val="single" w:sz="4" w:space="0" w:color="auto"/>
                  </w:tcBorders>
                  <w:shd w:val="clear" w:color="auto" w:fill="auto"/>
                  <w:vAlign w:val="center"/>
                  <w:hideMark/>
                </w:tcPr>
                <w:p w14:paraId="5B2334C1"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color w:val="000000"/>
                      <w:lang w:eastAsia="en-GB"/>
                    </w:rPr>
                  </w:pPr>
                  <w:r w:rsidRPr="004A05DD">
                    <w:rPr>
                      <w:rFonts w:ascii="Calibri" w:eastAsia="Times New Roman" w:hAnsi="Calibri" w:cs="Calibri"/>
                      <w:color w:val="000000"/>
                      <w:lang w:eastAsia="en-GB"/>
                    </w:rPr>
                    <w:t>4</w:t>
                  </w:r>
                </w:p>
              </w:tc>
              <w:tc>
                <w:tcPr>
                  <w:tcW w:w="840" w:type="dxa"/>
                  <w:tcBorders>
                    <w:top w:val="nil"/>
                    <w:left w:val="nil"/>
                    <w:bottom w:val="single" w:sz="4" w:space="0" w:color="auto"/>
                    <w:right w:val="single" w:sz="4" w:space="0" w:color="auto"/>
                  </w:tcBorders>
                  <w:shd w:val="clear" w:color="auto" w:fill="auto"/>
                  <w:noWrap/>
                  <w:vAlign w:val="center"/>
                  <w:hideMark/>
                </w:tcPr>
                <w:p w14:paraId="70ABBBEF" w14:textId="77777777" w:rsidR="00563CF8" w:rsidRPr="004A05DD" w:rsidRDefault="00563CF8" w:rsidP="000B18FD">
                  <w:pPr>
                    <w:framePr w:hSpace="180" w:wrap="around" w:vAnchor="page" w:hAnchor="margin" w:y="1561"/>
                    <w:spacing w:after="0" w:line="240" w:lineRule="auto"/>
                    <w:jc w:val="center"/>
                    <w:rPr>
                      <w:rFonts w:ascii="Calibri" w:eastAsia="Times New Roman" w:hAnsi="Calibri" w:cs="Calibri"/>
                      <w:b/>
                      <w:bCs/>
                      <w:color w:val="000000"/>
                      <w:lang w:eastAsia="en-GB"/>
                    </w:rPr>
                  </w:pPr>
                  <w:r w:rsidRPr="004A05DD">
                    <w:rPr>
                      <w:rFonts w:ascii="Calibri" w:eastAsia="Times New Roman" w:hAnsi="Calibri" w:cs="Calibri"/>
                      <w:b/>
                      <w:bCs/>
                      <w:color w:val="000000"/>
                      <w:lang w:eastAsia="en-GB"/>
                    </w:rPr>
                    <w:t>7</w:t>
                  </w:r>
                </w:p>
              </w:tc>
            </w:tr>
          </w:tbl>
          <w:p w14:paraId="16392EA5" w14:textId="77777777" w:rsidR="00563CF8" w:rsidRDefault="00563CF8" w:rsidP="0097184A">
            <w:pPr>
              <w:spacing w:after="0" w:line="240" w:lineRule="auto"/>
            </w:pPr>
          </w:p>
        </w:tc>
      </w:tr>
      <w:tr w:rsidR="00563CF8" w14:paraId="6E9B5E2E" w14:textId="77777777" w:rsidTr="00C32E51">
        <w:trPr>
          <w:trHeight w:val="375"/>
        </w:trPr>
        <w:tc>
          <w:tcPr>
            <w:tcW w:w="1898" w:type="dxa"/>
            <w:tcBorders>
              <w:top w:val="single" w:sz="8" w:space="0" w:color="auto"/>
              <w:left w:val="single" w:sz="8" w:space="0" w:color="auto"/>
              <w:bottom w:val="single" w:sz="8" w:space="0" w:color="auto"/>
              <w:right w:val="single" w:sz="8" w:space="0" w:color="auto"/>
            </w:tcBorders>
            <w:tcMar>
              <w:left w:w="108" w:type="dxa"/>
              <w:right w:w="108" w:type="dxa"/>
            </w:tcMar>
          </w:tcPr>
          <w:p w14:paraId="10C22687" w14:textId="77777777" w:rsidR="00563CF8" w:rsidRPr="00466AFA" w:rsidRDefault="00563CF8" w:rsidP="0097184A">
            <w:pPr>
              <w:spacing w:after="0" w:line="240" w:lineRule="auto"/>
              <w:rPr>
                <w:rFonts w:ascii="Arial" w:hAnsi="Arial" w:cs="Arial"/>
                <w:b/>
                <w:bCs/>
                <w:sz w:val="24"/>
                <w:szCs w:val="24"/>
              </w:rPr>
            </w:pPr>
            <w:r w:rsidRPr="00466AFA">
              <w:rPr>
                <w:rFonts w:ascii="Arial" w:eastAsia="Arial" w:hAnsi="Arial" w:cs="Arial"/>
                <w:b/>
                <w:bCs/>
                <w:sz w:val="24"/>
                <w:szCs w:val="24"/>
              </w:rPr>
              <w:t>Numbers of high-risk individuals identified, % reached, % achieving successful outcome (MAT 3)</w:t>
            </w:r>
          </w:p>
        </w:tc>
        <w:tc>
          <w:tcPr>
            <w:tcW w:w="12834" w:type="dxa"/>
            <w:tcBorders>
              <w:top w:val="single" w:sz="8" w:space="0" w:color="auto"/>
              <w:left w:val="nil"/>
              <w:bottom w:val="single" w:sz="8" w:space="0" w:color="auto"/>
              <w:right w:val="single" w:sz="8" w:space="0" w:color="auto"/>
            </w:tcBorders>
            <w:tcMar>
              <w:left w:w="108" w:type="dxa"/>
              <w:right w:w="108" w:type="dxa"/>
            </w:tcMar>
          </w:tcPr>
          <w:p w14:paraId="034CD1A7" w14:textId="66DB0ECD" w:rsidR="00563CF8" w:rsidRPr="00800DA7" w:rsidRDefault="00563CF8" w:rsidP="0097184A">
            <w:pPr>
              <w:spacing w:after="0" w:line="240" w:lineRule="auto"/>
              <w:rPr>
                <w:rFonts w:ascii="Arial" w:eastAsia="Arial" w:hAnsi="Arial" w:cs="Arial"/>
                <w:sz w:val="24"/>
                <w:szCs w:val="24"/>
              </w:rPr>
            </w:pPr>
            <w:r w:rsidRPr="00800DA7">
              <w:rPr>
                <w:rFonts w:ascii="Arial" w:eastAsia="Arial" w:hAnsi="Arial" w:cs="Arial"/>
                <w:sz w:val="24"/>
                <w:szCs w:val="24"/>
              </w:rPr>
              <w:t xml:space="preserve">MAT reporting indicates a high level of reach, people referred to as being in crisis and needing assertive outreach were typically reached within two days (by police, vol. sector or treatment services): </w:t>
            </w:r>
          </w:p>
          <w:tbl>
            <w:tblPr>
              <w:tblStyle w:val="TableGrid"/>
              <w:tblW w:w="0" w:type="auto"/>
              <w:tblLook w:val="04A0" w:firstRow="1" w:lastRow="0" w:firstColumn="1" w:lastColumn="0" w:noHBand="0" w:noVBand="1"/>
            </w:tblPr>
            <w:tblGrid>
              <w:gridCol w:w="1921"/>
              <w:gridCol w:w="1921"/>
              <w:gridCol w:w="1921"/>
              <w:gridCol w:w="1921"/>
              <w:gridCol w:w="1923"/>
            </w:tblGrid>
            <w:tr w:rsidR="00563CF8" w:rsidRPr="00800DA7" w14:paraId="4FC7A39E" w14:textId="77777777" w:rsidTr="00DA7B87">
              <w:trPr>
                <w:trHeight w:val="238"/>
              </w:trPr>
              <w:tc>
                <w:tcPr>
                  <w:tcW w:w="9607"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3513B305"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sz w:val="24"/>
                      <w:szCs w:val="24"/>
                    </w:rPr>
                    <w:t>Number of days between first being brought to attention of services and first contact, all community services, March 2023 (n=64)</w:t>
                  </w:r>
                </w:p>
              </w:tc>
            </w:tr>
            <w:tr w:rsidR="00563CF8" w:rsidRPr="00800DA7" w14:paraId="53C886CA" w14:textId="77777777" w:rsidTr="00DA7B87">
              <w:trPr>
                <w:trHeight w:val="238"/>
              </w:trPr>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14:paraId="38DCC099"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Median</w:t>
                  </w:r>
                </w:p>
              </w:tc>
              <w:tc>
                <w:tcPr>
                  <w:tcW w:w="1921" w:type="dxa"/>
                  <w:tcBorders>
                    <w:top w:val="nil"/>
                    <w:left w:val="single" w:sz="8" w:space="0" w:color="auto"/>
                    <w:bottom w:val="single" w:sz="8" w:space="0" w:color="auto"/>
                    <w:right w:val="single" w:sz="8" w:space="0" w:color="auto"/>
                  </w:tcBorders>
                  <w:tcMar>
                    <w:left w:w="108" w:type="dxa"/>
                    <w:right w:w="108" w:type="dxa"/>
                  </w:tcMar>
                </w:tcPr>
                <w:p w14:paraId="07D587CD"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min</w:t>
                  </w:r>
                </w:p>
              </w:tc>
              <w:tc>
                <w:tcPr>
                  <w:tcW w:w="1921" w:type="dxa"/>
                  <w:tcBorders>
                    <w:top w:val="nil"/>
                    <w:left w:val="single" w:sz="8" w:space="0" w:color="auto"/>
                    <w:bottom w:val="single" w:sz="8" w:space="0" w:color="auto"/>
                    <w:right w:val="single" w:sz="8" w:space="0" w:color="auto"/>
                  </w:tcBorders>
                  <w:tcMar>
                    <w:left w:w="108" w:type="dxa"/>
                    <w:right w:w="108" w:type="dxa"/>
                  </w:tcMar>
                </w:tcPr>
                <w:p w14:paraId="25C76B43"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quartile 1:</w:t>
                  </w:r>
                </w:p>
              </w:tc>
              <w:tc>
                <w:tcPr>
                  <w:tcW w:w="1921" w:type="dxa"/>
                  <w:tcBorders>
                    <w:top w:val="nil"/>
                    <w:left w:val="single" w:sz="8" w:space="0" w:color="auto"/>
                    <w:bottom w:val="single" w:sz="8" w:space="0" w:color="auto"/>
                    <w:right w:val="single" w:sz="8" w:space="0" w:color="auto"/>
                  </w:tcBorders>
                  <w:tcMar>
                    <w:left w:w="108" w:type="dxa"/>
                    <w:right w:w="108" w:type="dxa"/>
                  </w:tcMar>
                </w:tcPr>
                <w:p w14:paraId="6E6AAE1F"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quartile 3</w:t>
                  </w:r>
                </w:p>
              </w:tc>
              <w:tc>
                <w:tcPr>
                  <w:tcW w:w="1921" w:type="dxa"/>
                  <w:tcBorders>
                    <w:top w:val="nil"/>
                    <w:left w:val="single" w:sz="8" w:space="0" w:color="auto"/>
                    <w:bottom w:val="single" w:sz="8" w:space="0" w:color="auto"/>
                    <w:right w:val="single" w:sz="8" w:space="0" w:color="auto"/>
                  </w:tcBorders>
                  <w:tcMar>
                    <w:left w:w="108" w:type="dxa"/>
                    <w:right w:w="108" w:type="dxa"/>
                  </w:tcMar>
                </w:tcPr>
                <w:p w14:paraId="0DA6D1BA"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max</w:t>
                  </w:r>
                </w:p>
              </w:tc>
            </w:tr>
            <w:tr w:rsidR="00563CF8" w:rsidRPr="00800DA7" w14:paraId="1DF8D752" w14:textId="77777777" w:rsidTr="00DA7B87">
              <w:trPr>
                <w:trHeight w:val="238"/>
              </w:trPr>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14:paraId="4EE7D264"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2</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14:paraId="2E7F2C75"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1</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14:paraId="5FD94E15"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1</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14:paraId="2E9563B5"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6</w:t>
                  </w:r>
                </w:p>
              </w:tc>
              <w:tc>
                <w:tcPr>
                  <w:tcW w:w="1921" w:type="dxa"/>
                  <w:tcBorders>
                    <w:top w:val="single" w:sz="8" w:space="0" w:color="auto"/>
                    <w:left w:val="single" w:sz="8" w:space="0" w:color="auto"/>
                    <w:bottom w:val="single" w:sz="8" w:space="0" w:color="auto"/>
                    <w:right w:val="single" w:sz="8" w:space="0" w:color="auto"/>
                  </w:tcBorders>
                  <w:tcMar>
                    <w:left w:w="108" w:type="dxa"/>
                    <w:right w:w="108" w:type="dxa"/>
                  </w:tcMar>
                </w:tcPr>
                <w:p w14:paraId="341ED5B2" w14:textId="77777777" w:rsidR="00563CF8" w:rsidRPr="00800DA7" w:rsidRDefault="00563CF8" w:rsidP="000B18FD">
                  <w:pPr>
                    <w:framePr w:hSpace="180" w:wrap="around" w:vAnchor="page" w:hAnchor="margin" w:y="1561"/>
                    <w:jc w:val="center"/>
                    <w:rPr>
                      <w:rFonts w:ascii="Arial" w:hAnsi="Arial" w:cs="Arial"/>
                      <w:sz w:val="24"/>
                      <w:szCs w:val="24"/>
                    </w:rPr>
                  </w:pPr>
                  <w:r w:rsidRPr="00800DA7">
                    <w:rPr>
                      <w:rFonts w:ascii="Arial" w:eastAsia="Arial" w:hAnsi="Arial" w:cs="Arial"/>
                      <w:color w:val="000000" w:themeColor="text1"/>
                      <w:sz w:val="24"/>
                      <w:szCs w:val="24"/>
                    </w:rPr>
                    <w:t>14</w:t>
                  </w:r>
                </w:p>
              </w:tc>
            </w:tr>
          </w:tbl>
          <w:p w14:paraId="6E692D78" w14:textId="77777777" w:rsidR="00563CF8" w:rsidRPr="00800DA7" w:rsidRDefault="00563CF8" w:rsidP="0097184A">
            <w:pPr>
              <w:spacing w:after="0" w:line="240" w:lineRule="auto"/>
              <w:rPr>
                <w:rFonts w:ascii="Arial" w:hAnsi="Arial" w:cs="Arial"/>
                <w:sz w:val="24"/>
                <w:szCs w:val="24"/>
              </w:rPr>
            </w:pPr>
          </w:p>
          <w:p w14:paraId="540235C6" w14:textId="77777777" w:rsidR="00563CF8" w:rsidRPr="00800DA7" w:rsidRDefault="00563CF8" w:rsidP="0097184A">
            <w:pPr>
              <w:spacing w:after="0" w:line="240" w:lineRule="auto"/>
              <w:rPr>
                <w:rFonts w:ascii="Arial" w:hAnsi="Arial" w:cs="Arial"/>
                <w:sz w:val="24"/>
                <w:szCs w:val="24"/>
              </w:rPr>
            </w:pPr>
            <w:r w:rsidRPr="00800DA7">
              <w:rPr>
                <w:rFonts w:ascii="Arial" w:hAnsi="Arial" w:cs="Arial"/>
                <w:sz w:val="24"/>
                <w:szCs w:val="24"/>
              </w:rPr>
              <w:t xml:space="preserve">However, MAT standard 3 requires 75% of people to be reached within 3 days and this has not yet been consistently achieved. </w:t>
            </w:r>
          </w:p>
        </w:tc>
      </w:tr>
      <w:tr w:rsidR="00563CF8" w14:paraId="0E0CFD06" w14:textId="77777777" w:rsidTr="00C32E51">
        <w:trPr>
          <w:trHeight w:val="1095"/>
        </w:trPr>
        <w:tc>
          <w:tcPr>
            <w:tcW w:w="1898" w:type="dxa"/>
            <w:tcBorders>
              <w:top w:val="single" w:sz="8" w:space="0" w:color="auto"/>
              <w:left w:val="single" w:sz="8" w:space="0" w:color="auto"/>
              <w:bottom w:val="single" w:sz="8" w:space="0" w:color="auto"/>
              <w:right w:val="single" w:sz="8" w:space="0" w:color="auto"/>
            </w:tcBorders>
            <w:tcMar>
              <w:left w:w="108" w:type="dxa"/>
              <w:right w:w="108" w:type="dxa"/>
            </w:tcMar>
          </w:tcPr>
          <w:p w14:paraId="5978F987" w14:textId="77777777" w:rsidR="00563CF8" w:rsidRPr="00466AFA" w:rsidRDefault="00563CF8" w:rsidP="0097184A">
            <w:pPr>
              <w:spacing w:after="0" w:line="240" w:lineRule="auto"/>
              <w:rPr>
                <w:b/>
                <w:bCs/>
              </w:rPr>
            </w:pPr>
            <w:r w:rsidRPr="00466AFA">
              <w:rPr>
                <w:rFonts w:ascii="Arial" w:eastAsia="Arial" w:hAnsi="Arial" w:cs="Arial"/>
                <w:b/>
                <w:bCs/>
                <w:sz w:val="24"/>
                <w:szCs w:val="24"/>
              </w:rPr>
              <w:t xml:space="preserve">% of those entering community alcohol detox within 3 weeks of being assessed as suitable. </w:t>
            </w:r>
          </w:p>
        </w:tc>
        <w:tc>
          <w:tcPr>
            <w:tcW w:w="12834" w:type="dxa"/>
            <w:tcBorders>
              <w:top w:val="single" w:sz="8" w:space="0" w:color="auto"/>
              <w:left w:val="nil"/>
              <w:bottom w:val="single" w:sz="8" w:space="0" w:color="auto"/>
              <w:right w:val="single" w:sz="8" w:space="0" w:color="auto"/>
            </w:tcBorders>
            <w:tcMar>
              <w:left w:w="108" w:type="dxa"/>
              <w:right w:w="108" w:type="dxa"/>
            </w:tcMar>
          </w:tcPr>
          <w:p w14:paraId="1109A2C3" w14:textId="77777777" w:rsidR="00563CF8" w:rsidRDefault="00563CF8" w:rsidP="0097184A">
            <w:pPr>
              <w:spacing w:after="0" w:line="240" w:lineRule="auto"/>
            </w:pPr>
            <w:r w:rsidRPr="394D0E43">
              <w:rPr>
                <w:rFonts w:ascii="Arial" w:eastAsia="Arial" w:hAnsi="Arial" w:cs="Arial"/>
                <w:sz w:val="24"/>
                <w:szCs w:val="24"/>
              </w:rPr>
              <w:t>Unable to report as yet. Systems to routinely measure this are being developed</w:t>
            </w:r>
            <w:r>
              <w:rPr>
                <w:rFonts w:ascii="Arial" w:eastAsia="Arial" w:hAnsi="Arial" w:cs="Arial"/>
                <w:sz w:val="24"/>
                <w:szCs w:val="24"/>
              </w:rPr>
              <w:t xml:space="preserve">. All hubs report that local systems to meet this standard are in place. </w:t>
            </w:r>
          </w:p>
        </w:tc>
      </w:tr>
      <w:tr w:rsidR="00563CF8" w14:paraId="6CF5DC58" w14:textId="77777777" w:rsidTr="00C32E51">
        <w:trPr>
          <w:trHeight w:val="2370"/>
        </w:trPr>
        <w:tc>
          <w:tcPr>
            <w:tcW w:w="1882" w:type="dxa"/>
            <w:tcBorders>
              <w:top w:val="single" w:sz="8" w:space="0" w:color="auto"/>
              <w:left w:val="single" w:sz="8" w:space="0" w:color="auto"/>
              <w:bottom w:val="single" w:sz="8" w:space="0" w:color="auto"/>
              <w:right w:val="single" w:sz="8" w:space="0" w:color="auto"/>
            </w:tcBorders>
            <w:tcMar>
              <w:left w:w="108" w:type="dxa"/>
              <w:right w:w="108" w:type="dxa"/>
            </w:tcMar>
          </w:tcPr>
          <w:p w14:paraId="23538056" w14:textId="77777777" w:rsidR="00563CF8" w:rsidRPr="00466AFA" w:rsidRDefault="00563CF8" w:rsidP="0097184A">
            <w:pPr>
              <w:spacing w:after="0" w:line="240" w:lineRule="auto"/>
              <w:rPr>
                <w:b/>
                <w:bCs/>
              </w:rPr>
            </w:pPr>
            <w:r w:rsidRPr="00466AFA">
              <w:rPr>
                <w:rFonts w:ascii="Arial" w:eastAsia="Arial" w:hAnsi="Arial" w:cs="Arial"/>
                <w:b/>
                <w:bCs/>
                <w:sz w:val="24"/>
                <w:szCs w:val="24"/>
              </w:rPr>
              <w:lastRenderedPageBreak/>
              <w:t xml:space="preserve">Naloxone kits distributed </w:t>
            </w:r>
          </w:p>
        </w:tc>
        <w:tc>
          <w:tcPr>
            <w:tcW w:w="12850" w:type="dxa"/>
            <w:tcBorders>
              <w:top w:val="nil"/>
              <w:left w:val="single" w:sz="8" w:space="0" w:color="auto"/>
              <w:bottom w:val="nil"/>
              <w:right w:val="single" w:sz="8" w:space="0" w:color="auto"/>
            </w:tcBorders>
            <w:tcMar>
              <w:left w:w="108" w:type="dxa"/>
              <w:right w:w="108" w:type="dxa"/>
            </w:tcMar>
          </w:tcPr>
          <w:p w14:paraId="556F1CB6" w14:textId="77777777" w:rsidR="00563CF8" w:rsidRPr="00466AFA" w:rsidRDefault="00563CF8" w:rsidP="0097184A">
            <w:pPr>
              <w:spacing w:after="0" w:line="240" w:lineRule="auto"/>
              <w:rPr>
                <w:rFonts w:ascii="Arial" w:eastAsia="Arial" w:hAnsi="Arial" w:cs="Arial"/>
                <w:b/>
                <w:bCs/>
                <w:sz w:val="24"/>
                <w:szCs w:val="24"/>
              </w:rPr>
            </w:pPr>
            <w:r w:rsidRPr="00466AFA">
              <w:rPr>
                <w:rFonts w:ascii="Arial" w:eastAsia="Arial" w:hAnsi="Arial" w:cs="Arial"/>
                <w:b/>
                <w:bCs/>
                <w:sz w:val="24"/>
                <w:szCs w:val="24"/>
              </w:rPr>
              <w:t xml:space="preserve">Approximately 200 kits per month are distributed in Edinburgh of which c85% are injectable and the remainder intranasal. </w:t>
            </w:r>
          </w:p>
          <w:p w14:paraId="22AD582C" w14:textId="514CCABD" w:rsidR="00563CF8" w:rsidRPr="00466AFA" w:rsidRDefault="00563CF8" w:rsidP="0097184A">
            <w:pPr>
              <w:spacing w:after="0" w:line="240" w:lineRule="auto"/>
              <w:rPr>
                <w:rFonts w:ascii="Arial" w:eastAsia="Times New Roman" w:hAnsi="Arial" w:cs="Arial"/>
                <w:b/>
                <w:bCs/>
                <w:color w:val="000000"/>
                <w:sz w:val="24"/>
                <w:szCs w:val="24"/>
              </w:rPr>
            </w:pPr>
            <w:r w:rsidRPr="00466AFA">
              <w:rPr>
                <w:rFonts w:ascii="Arial" w:eastAsia="Times New Roman" w:hAnsi="Arial" w:cs="Arial"/>
                <w:b/>
                <w:bCs/>
                <w:color w:val="000000"/>
                <w:sz w:val="24"/>
                <w:szCs w:val="24"/>
              </w:rPr>
              <w:t xml:space="preserve">Total THN kits distributed, Edinburgh only. </w:t>
            </w:r>
          </w:p>
          <w:p w14:paraId="6F1C5298" w14:textId="77777777" w:rsidR="00563CF8" w:rsidRPr="00466AFA" w:rsidRDefault="00563CF8" w:rsidP="0097184A">
            <w:pPr>
              <w:spacing w:after="0" w:line="240" w:lineRule="auto"/>
              <w:rPr>
                <w:rFonts w:ascii="Arial" w:eastAsia="Times New Roman" w:hAnsi="Arial" w:cs="Arial"/>
                <w:b/>
                <w:bCs/>
                <w:color w:val="000000"/>
                <w:sz w:val="24"/>
                <w:szCs w:val="24"/>
              </w:rPr>
            </w:pPr>
            <w:r w:rsidRPr="00466AFA">
              <w:rPr>
                <w:rFonts w:ascii="Arial" w:eastAsia="Times New Roman" w:hAnsi="Arial" w:cs="Arial"/>
                <w:b/>
                <w:bCs/>
                <w:color w:val="000000"/>
                <w:sz w:val="24"/>
                <w:szCs w:val="24"/>
              </w:rPr>
              <w:t>2020 - 2021: 1647</w:t>
            </w:r>
          </w:p>
          <w:p w14:paraId="2C997D6B" w14:textId="77777777" w:rsidR="00563CF8" w:rsidRPr="00466AFA" w:rsidRDefault="00563CF8" w:rsidP="0097184A">
            <w:pPr>
              <w:spacing w:after="0" w:line="240" w:lineRule="auto"/>
              <w:rPr>
                <w:rFonts w:ascii="Arial" w:eastAsia="Times New Roman" w:hAnsi="Arial" w:cs="Arial"/>
                <w:b/>
                <w:bCs/>
                <w:color w:val="000000"/>
                <w:sz w:val="24"/>
                <w:szCs w:val="24"/>
              </w:rPr>
            </w:pPr>
            <w:r w:rsidRPr="00466AFA">
              <w:rPr>
                <w:rFonts w:ascii="Arial" w:eastAsia="Times New Roman" w:hAnsi="Arial" w:cs="Arial"/>
                <w:b/>
                <w:bCs/>
                <w:color w:val="000000"/>
                <w:sz w:val="24"/>
                <w:szCs w:val="24"/>
              </w:rPr>
              <w:t>2021 - 2022: 2468</w:t>
            </w:r>
          </w:p>
          <w:p w14:paraId="176D3070" w14:textId="77777777" w:rsidR="00563CF8" w:rsidRPr="00466AFA" w:rsidRDefault="00563CF8" w:rsidP="0097184A">
            <w:pPr>
              <w:spacing w:after="0" w:line="240" w:lineRule="auto"/>
              <w:rPr>
                <w:rFonts w:ascii="Arial" w:eastAsia="Times New Roman" w:hAnsi="Arial" w:cs="Arial"/>
                <w:b/>
                <w:bCs/>
                <w:color w:val="000000"/>
                <w:sz w:val="24"/>
                <w:szCs w:val="24"/>
              </w:rPr>
            </w:pPr>
            <w:r w:rsidRPr="00466AFA">
              <w:rPr>
                <w:rFonts w:ascii="Arial" w:eastAsia="Times New Roman" w:hAnsi="Arial" w:cs="Arial"/>
                <w:b/>
                <w:bCs/>
                <w:color w:val="000000"/>
                <w:sz w:val="24"/>
                <w:szCs w:val="24"/>
              </w:rPr>
              <w:t>2022 - 2023: 2172</w:t>
            </w:r>
          </w:p>
          <w:p w14:paraId="52E805DD" w14:textId="77777777" w:rsidR="00563CF8" w:rsidRPr="00466AFA" w:rsidRDefault="00563CF8" w:rsidP="0097184A">
            <w:pPr>
              <w:spacing w:after="0" w:line="240" w:lineRule="auto"/>
              <w:rPr>
                <w:b/>
                <w:bCs/>
              </w:rPr>
            </w:pPr>
            <w:r w:rsidRPr="00466AFA">
              <w:rPr>
                <w:rFonts w:ascii="Arial" w:hAnsi="Arial" w:cs="Arial"/>
                <w:b/>
                <w:bCs/>
                <w:sz w:val="24"/>
                <w:szCs w:val="24"/>
              </w:rPr>
              <w:t xml:space="preserve">The fall in kits distributed this year comes despite additional routes of distribution having been established. An increasing proportion of people offered kits report already having one and the rate of new kits being given out is consequently decreasing. </w:t>
            </w:r>
          </w:p>
        </w:tc>
      </w:tr>
      <w:tr w:rsidR="00563CF8" w:rsidRPr="394D0E43" w14:paraId="1D2483AE" w14:textId="77777777" w:rsidTr="00C32E51">
        <w:trPr>
          <w:trHeight w:val="264"/>
        </w:trPr>
        <w:tc>
          <w:tcPr>
            <w:tcW w:w="1882" w:type="dxa"/>
            <w:tcBorders>
              <w:top w:val="single" w:sz="8" w:space="0" w:color="auto"/>
              <w:left w:val="single" w:sz="8" w:space="0" w:color="auto"/>
              <w:bottom w:val="single" w:sz="8" w:space="0" w:color="auto"/>
              <w:right w:val="single" w:sz="8" w:space="0" w:color="auto"/>
            </w:tcBorders>
            <w:tcMar>
              <w:left w:w="108" w:type="dxa"/>
              <w:right w:w="108" w:type="dxa"/>
            </w:tcMar>
          </w:tcPr>
          <w:p w14:paraId="2F131DF8" w14:textId="77777777" w:rsidR="00563CF8" w:rsidRPr="00466AFA" w:rsidRDefault="00563CF8" w:rsidP="0097184A">
            <w:pPr>
              <w:spacing w:after="0" w:line="240" w:lineRule="auto"/>
              <w:rPr>
                <w:rFonts w:ascii="Arial" w:eastAsia="Arial" w:hAnsi="Arial" w:cs="Arial"/>
                <w:b/>
                <w:bCs/>
                <w:sz w:val="24"/>
                <w:szCs w:val="24"/>
              </w:rPr>
            </w:pPr>
            <w:r w:rsidRPr="00466AFA">
              <w:rPr>
                <w:rFonts w:ascii="Arial" w:eastAsia="Arial" w:hAnsi="Arial" w:cs="Arial"/>
                <w:b/>
                <w:bCs/>
                <w:sz w:val="24"/>
                <w:szCs w:val="24"/>
              </w:rPr>
              <w:t>Alcohol Specific deaths</w:t>
            </w:r>
          </w:p>
        </w:tc>
        <w:tc>
          <w:tcPr>
            <w:tcW w:w="12850" w:type="dxa"/>
            <w:tcBorders>
              <w:top w:val="nil"/>
              <w:left w:val="single" w:sz="8" w:space="0" w:color="auto"/>
              <w:bottom w:val="single" w:sz="8" w:space="0" w:color="auto"/>
              <w:right w:val="single" w:sz="8" w:space="0" w:color="auto"/>
            </w:tcBorders>
            <w:tcMar>
              <w:left w:w="108" w:type="dxa"/>
              <w:right w:w="108" w:type="dxa"/>
            </w:tcMar>
          </w:tcPr>
          <w:p w14:paraId="0B7192A1" w14:textId="77777777" w:rsidR="00563CF8" w:rsidRPr="00466AFA" w:rsidRDefault="00563CF8" w:rsidP="0097184A">
            <w:pPr>
              <w:spacing w:after="0" w:line="240" w:lineRule="auto"/>
              <w:rPr>
                <w:rFonts w:ascii="Arial" w:eastAsia="Arial" w:hAnsi="Arial" w:cs="Arial"/>
                <w:b/>
                <w:bCs/>
                <w:sz w:val="24"/>
                <w:szCs w:val="24"/>
              </w:rPr>
            </w:pPr>
            <w:r w:rsidRPr="00466AFA">
              <w:rPr>
                <w:rFonts w:ascii="Arial" w:eastAsia="Arial" w:hAnsi="Arial" w:cs="Arial"/>
                <w:b/>
                <w:bCs/>
                <w:noProof/>
                <w:sz w:val="24"/>
                <w:szCs w:val="24"/>
              </w:rPr>
              <w:drawing>
                <wp:inline distT="0" distB="0" distL="0" distR="0" wp14:anchorId="1B09475F" wp14:editId="6563EC4D">
                  <wp:extent cx="7875905" cy="2824682"/>
                  <wp:effectExtent l="0" t="0" r="10795" b="13970"/>
                  <wp:docPr id="20269445" name="Chart 1">
                    <a:extLst xmlns:a="http://schemas.openxmlformats.org/drawingml/2006/main">
                      <a:ext uri="{FF2B5EF4-FFF2-40B4-BE49-F238E27FC236}">
                        <a16:creationId xmlns:a16="http://schemas.microsoft.com/office/drawing/2014/main" id="{F488FD1A-58B3-D3FA-7A41-D85ED2FE9E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12F4AB" w14:textId="77777777" w:rsidR="00563CF8" w:rsidRPr="00466AFA" w:rsidRDefault="00563CF8" w:rsidP="0097184A">
            <w:pPr>
              <w:spacing w:after="0" w:line="240" w:lineRule="auto"/>
              <w:rPr>
                <w:rFonts w:ascii="Arial" w:eastAsia="Arial" w:hAnsi="Arial" w:cs="Arial"/>
                <w:b/>
                <w:bCs/>
                <w:sz w:val="24"/>
                <w:szCs w:val="24"/>
              </w:rPr>
            </w:pPr>
            <w:r w:rsidRPr="00466AFA">
              <w:rPr>
                <w:rFonts w:ascii="Arial" w:eastAsia="Arial" w:hAnsi="Arial" w:cs="Arial"/>
                <w:b/>
                <w:bCs/>
                <w:sz w:val="24"/>
                <w:szCs w:val="24"/>
              </w:rPr>
              <w:t xml:space="preserve">Alcohol specific deaths are a narrow subset of the total harm caused by alcohol. as can be seen, they have risen over time in Edinburgh and Scotland. </w:t>
            </w:r>
          </w:p>
        </w:tc>
      </w:tr>
    </w:tbl>
    <w:p w14:paraId="4A8D9355" w14:textId="0B56E26D" w:rsidR="00B42A4B" w:rsidRDefault="00D00419" w:rsidP="0097184A">
      <w:pPr>
        <w:spacing w:after="0" w:line="240" w:lineRule="auto"/>
      </w:pPr>
      <w:r>
        <w:t xml:space="preserve"> </w:t>
      </w:r>
    </w:p>
    <w:tbl>
      <w:tblPr>
        <w:tblpPr w:leftFromText="180" w:rightFromText="180" w:vertAnchor="page" w:horzAnchor="margin" w:tblpY="1561"/>
        <w:tblW w:w="14260" w:type="dxa"/>
        <w:tblLayout w:type="fixed"/>
        <w:tblLook w:val="04A0" w:firstRow="1" w:lastRow="0" w:firstColumn="1" w:lastColumn="0" w:noHBand="0" w:noVBand="1"/>
      </w:tblPr>
      <w:tblGrid>
        <w:gridCol w:w="1833"/>
        <w:gridCol w:w="12427"/>
      </w:tblGrid>
      <w:tr w:rsidR="00563CF8" w14:paraId="11F81351" w14:textId="77777777" w:rsidTr="00CB224A">
        <w:trPr>
          <w:trHeight w:val="990"/>
        </w:trPr>
        <w:tc>
          <w:tcPr>
            <w:tcW w:w="1833" w:type="dxa"/>
            <w:tcBorders>
              <w:top w:val="single" w:sz="8" w:space="0" w:color="auto"/>
              <w:left w:val="single" w:sz="8" w:space="0" w:color="auto"/>
              <w:bottom w:val="single" w:sz="8" w:space="0" w:color="auto"/>
              <w:right w:val="single" w:sz="8" w:space="0" w:color="auto"/>
            </w:tcBorders>
          </w:tcPr>
          <w:p w14:paraId="1002C0FB" w14:textId="40D51B85" w:rsidR="00563CF8" w:rsidRDefault="00563CF8" w:rsidP="0097184A">
            <w:pPr>
              <w:spacing w:after="0" w:line="240" w:lineRule="auto"/>
            </w:pPr>
            <w:r w:rsidRPr="394D0E43">
              <w:rPr>
                <w:rFonts w:ascii="Arial" w:eastAsia="Arial" w:hAnsi="Arial" w:cs="Arial"/>
                <w:sz w:val="24"/>
                <w:szCs w:val="24"/>
              </w:rPr>
              <w:lastRenderedPageBreak/>
              <w:t>Drug Related Deaths</w:t>
            </w:r>
          </w:p>
        </w:tc>
        <w:tc>
          <w:tcPr>
            <w:tcW w:w="12427" w:type="dxa"/>
            <w:tcBorders>
              <w:top w:val="single" w:sz="8" w:space="0" w:color="auto"/>
              <w:left w:val="single" w:sz="8" w:space="0" w:color="auto"/>
              <w:bottom w:val="single" w:sz="8" w:space="0" w:color="auto"/>
              <w:right w:val="single" w:sz="8" w:space="0" w:color="auto"/>
            </w:tcBorders>
          </w:tcPr>
          <w:p w14:paraId="3BF36572" w14:textId="38861135" w:rsidR="00563CF8" w:rsidRDefault="00563CF8" w:rsidP="0097184A">
            <w:pPr>
              <w:spacing w:after="0" w:line="240" w:lineRule="auto"/>
              <w:rPr>
                <w:rFonts w:ascii="Arial" w:eastAsia="Arial" w:hAnsi="Arial" w:cs="Arial"/>
                <w:sz w:val="24"/>
                <w:szCs w:val="24"/>
              </w:rPr>
            </w:pPr>
            <w:r w:rsidRPr="7D2E2A0D">
              <w:rPr>
                <w:rFonts w:ascii="Arial" w:eastAsia="Arial" w:hAnsi="Arial" w:cs="Arial"/>
                <w:sz w:val="24"/>
                <w:szCs w:val="24"/>
              </w:rPr>
              <w:t xml:space="preserve">The National Registry of Scotland figures </w:t>
            </w:r>
            <w:r>
              <w:rPr>
                <w:rFonts w:ascii="Arial" w:eastAsia="Arial" w:hAnsi="Arial" w:cs="Arial"/>
                <w:sz w:val="24"/>
                <w:szCs w:val="24"/>
              </w:rPr>
              <w:t xml:space="preserve">on </w:t>
            </w:r>
            <w:r w:rsidRPr="7D2E2A0D">
              <w:rPr>
                <w:rFonts w:ascii="Arial" w:eastAsia="Arial" w:hAnsi="Arial" w:cs="Arial"/>
                <w:sz w:val="24"/>
                <w:szCs w:val="24"/>
              </w:rPr>
              <w:t>DRD in 202</w:t>
            </w:r>
            <w:r w:rsidR="00C96A04">
              <w:rPr>
                <w:rFonts w:ascii="Arial" w:eastAsia="Arial" w:hAnsi="Arial" w:cs="Arial"/>
                <w:sz w:val="24"/>
                <w:szCs w:val="24"/>
              </w:rPr>
              <w:t>2</w:t>
            </w:r>
            <w:r w:rsidRPr="7D2E2A0D">
              <w:rPr>
                <w:rFonts w:ascii="Arial" w:eastAsia="Arial" w:hAnsi="Arial" w:cs="Arial"/>
                <w:sz w:val="24"/>
                <w:szCs w:val="24"/>
              </w:rPr>
              <w:t xml:space="preserve"> were published in June 2</w:t>
            </w:r>
            <w:r w:rsidR="00C96A04">
              <w:rPr>
                <w:rFonts w:ascii="Arial" w:eastAsia="Arial" w:hAnsi="Arial" w:cs="Arial"/>
                <w:sz w:val="24"/>
                <w:szCs w:val="24"/>
              </w:rPr>
              <w:t>2</w:t>
            </w:r>
            <w:r w:rsidRPr="7D2E2A0D">
              <w:rPr>
                <w:rFonts w:ascii="Arial" w:eastAsia="Arial" w:hAnsi="Arial" w:cs="Arial"/>
                <w:sz w:val="24"/>
                <w:szCs w:val="24"/>
              </w:rPr>
              <w:t>. They reported 1</w:t>
            </w:r>
            <w:r w:rsidR="00C96A04">
              <w:rPr>
                <w:rFonts w:ascii="Arial" w:eastAsia="Arial" w:hAnsi="Arial" w:cs="Arial"/>
                <w:sz w:val="24"/>
                <w:szCs w:val="24"/>
              </w:rPr>
              <w:t>13</w:t>
            </w:r>
            <w:r w:rsidRPr="7D2E2A0D">
              <w:rPr>
                <w:rFonts w:ascii="Arial" w:eastAsia="Arial" w:hAnsi="Arial" w:cs="Arial"/>
                <w:sz w:val="24"/>
                <w:szCs w:val="24"/>
              </w:rPr>
              <w:t xml:space="preserve"> drug-related deaths in Edinburgh in 202</w:t>
            </w:r>
            <w:r w:rsidR="00E37272">
              <w:rPr>
                <w:rFonts w:ascii="Arial" w:eastAsia="Arial" w:hAnsi="Arial" w:cs="Arial"/>
                <w:sz w:val="24"/>
                <w:szCs w:val="24"/>
              </w:rPr>
              <w:t>2</w:t>
            </w:r>
            <w:r w:rsidRPr="7D2E2A0D">
              <w:rPr>
                <w:rFonts w:ascii="Arial" w:eastAsia="Arial" w:hAnsi="Arial" w:cs="Arial"/>
                <w:sz w:val="24"/>
                <w:szCs w:val="24"/>
              </w:rPr>
              <w:t xml:space="preserve"> an increase from the </w:t>
            </w:r>
            <w:r w:rsidR="00E37272">
              <w:rPr>
                <w:rFonts w:ascii="Arial" w:eastAsia="Arial" w:hAnsi="Arial" w:cs="Arial"/>
                <w:sz w:val="24"/>
                <w:szCs w:val="24"/>
              </w:rPr>
              <w:t xml:space="preserve">109 </w:t>
            </w:r>
            <w:r w:rsidRPr="7D2E2A0D">
              <w:rPr>
                <w:rFonts w:ascii="Arial" w:eastAsia="Arial" w:hAnsi="Arial" w:cs="Arial"/>
                <w:sz w:val="24"/>
                <w:szCs w:val="24"/>
              </w:rPr>
              <w:t>in 202</w:t>
            </w:r>
            <w:r w:rsidR="0058292F">
              <w:rPr>
                <w:rFonts w:ascii="Arial" w:eastAsia="Arial" w:hAnsi="Arial" w:cs="Arial"/>
                <w:sz w:val="24"/>
                <w:szCs w:val="24"/>
              </w:rPr>
              <w:t>1</w:t>
            </w:r>
            <w:r w:rsidRPr="7D2E2A0D">
              <w:rPr>
                <w:rFonts w:ascii="Arial" w:eastAsia="Arial" w:hAnsi="Arial" w:cs="Arial"/>
                <w:sz w:val="24"/>
                <w:szCs w:val="24"/>
              </w:rPr>
              <w:t xml:space="preserve"> and the highest ever number in a single year in Edinburgh.</w:t>
            </w:r>
            <w:r>
              <w:rPr>
                <w:rFonts w:ascii="Arial" w:eastAsia="Arial" w:hAnsi="Arial" w:cs="Arial"/>
                <w:sz w:val="24"/>
                <w:szCs w:val="24"/>
              </w:rPr>
              <w:t xml:space="preserve"> </w:t>
            </w:r>
          </w:p>
          <w:p w14:paraId="260E1453" w14:textId="77777777" w:rsidR="00E37272" w:rsidRDefault="00E37272" w:rsidP="0097184A">
            <w:pPr>
              <w:spacing w:after="0" w:line="240" w:lineRule="auto"/>
              <w:rPr>
                <w:rFonts w:ascii="Arial" w:eastAsia="Arial" w:hAnsi="Arial" w:cs="Arial"/>
                <w:sz w:val="24"/>
                <w:szCs w:val="24"/>
              </w:rPr>
            </w:pPr>
          </w:p>
          <w:p w14:paraId="65B99E90" w14:textId="43481569" w:rsidR="00E37272" w:rsidRDefault="00CB224A" w:rsidP="0097184A">
            <w:pPr>
              <w:spacing w:after="0" w:line="240" w:lineRule="auto"/>
              <w:rPr>
                <w:rFonts w:ascii="Arial" w:eastAsia="Arial" w:hAnsi="Arial" w:cs="Arial"/>
                <w:sz w:val="24"/>
                <w:szCs w:val="24"/>
              </w:rPr>
            </w:pPr>
            <w:r>
              <w:rPr>
                <w:noProof/>
              </w:rPr>
              <w:drawing>
                <wp:inline distT="0" distB="0" distL="0" distR="0" wp14:anchorId="3F6A2CCB" wp14:editId="290408AF">
                  <wp:extent cx="7531100" cy="2578100"/>
                  <wp:effectExtent l="0" t="0" r="12700" b="12700"/>
                  <wp:docPr id="813238393" name="Chart 1">
                    <a:extLst xmlns:a="http://schemas.openxmlformats.org/drawingml/2006/main">
                      <a:ext uri="{FF2B5EF4-FFF2-40B4-BE49-F238E27FC236}">
                        <a16:creationId xmlns:a16="http://schemas.microsoft.com/office/drawing/2014/main" id="{08F3A182-52BA-47A3-9ECE-114D911E14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74324F" w14:textId="09F2BB02" w:rsidR="00563CF8" w:rsidRDefault="00563CF8" w:rsidP="0097184A">
            <w:pPr>
              <w:spacing w:after="0" w:line="240" w:lineRule="auto"/>
              <w:rPr>
                <w:rFonts w:ascii="Arial" w:eastAsia="Arial" w:hAnsi="Arial" w:cs="Arial"/>
                <w:sz w:val="24"/>
                <w:szCs w:val="24"/>
              </w:rPr>
            </w:pPr>
          </w:p>
        </w:tc>
      </w:tr>
      <w:tr w:rsidR="00563CF8" w14:paraId="04D7C1FA" w14:textId="77777777" w:rsidTr="00C32E51">
        <w:trPr>
          <w:trHeight w:val="210"/>
        </w:trPr>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0A054152" w14:textId="09BAA615" w:rsidR="00563CF8" w:rsidRDefault="00563CF8" w:rsidP="0097184A">
            <w:pPr>
              <w:spacing w:after="0" w:line="240" w:lineRule="auto"/>
            </w:pPr>
            <w:r w:rsidRPr="394D0E43">
              <w:rPr>
                <w:rFonts w:ascii="Arial" w:eastAsia="Arial" w:hAnsi="Arial" w:cs="Arial"/>
                <w:sz w:val="24"/>
                <w:szCs w:val="24"/>
              </w:rPr>
              <w:t>Number of PWL/LE engaged in consultation or panels</w:t>
            </w:r>
          </w:p>
        </w:tc>
        <w:tc>
          <w:tcPr>
            <w:tcW w:w="12427" w:type="dxa"/>
            <w:tcBorders>
              <w:top w:val="single" w:sz="8" w:space="0" w:color="auto"/>
              <w:left w:val="single" w:sz="8" w:space="0" w:color="auto"/>
              <w:bottom w:val="single" w:sz="8" w:space="0" w:color="auto"/>
              <w:right w:val="single" w:sz="8" w:space="0" w:color="auto"/>
            </w:tcBorders>
            <w:tcMar>
              <w:left w:w="108" w:type="dxa"/>
              <w:right w:w="108" w:type="dxa"/>
            </w:tcMar>
          </w:tcPr>
          <w:p w14:paraId="2CBCECD1" w14:textId="662473BA" w:rsidR="00563CF8" w:rsidRDefault="00563CF8" w:rsidP="0097184A">
            <w:pPr>
              <w:spacing w:after="0" w:line="240" w:lineRule="auto"/>
            </w:pPr>
            <w:r w:rsidRPr="394D0E43">
              <w:rPr>
                <w:rFonts w:ascii="Arial" w:eastAsia="Arial" w:hAnsi="Arial" w:cs="Arial"/>
                <w:sz w:val="24"/>
                <w:szCs w:val="24"/>
              </w:rPr>
              <w:t>In 2022-23 5</w:t>
            </w:r>
            <w:r>
              <w:rPr>
                <w:rFonts w:ascii="Arial" w:eastAsia="Arial" w:hAnsi="Arial" w:cs="Arial"/>
                <w:sz w:val="24"/>
                <w:szCs w:val="24"/>
              </w:rPr>
              <w:t>8</w:t>
            </w:r>
            <w:r w:rsidRPr="394D0E43">
              <w:rPr>
                <w:rFonts w:ascii="Arial" w:eastAsia="Arial" w:hAnsi="Arial" w:cs="Arial"/>
                <w:sz w:val="24"/>
                <w:szCs w:val="24"/>
              </w:rPr>
              <w:t xml:space="preserve"> peer interviews have been carried out to gather the lived experience of those using services (personal or that of a loved one) as part of the MAT standards reporting. 6 people with lived experience have been involved in interviewing and 5</w:t>
            </w:r>
            <w:r>
              <w:rPr>
                <w:rFonts w:ascii="Arial" w:eastAsia="Arial" w:hAnsi="Arial" w:cs="Arial"/>
                <w:sz w:val="24"/>
                <w:szCs w:val="24"/>
              </w:rPr>
              <w:t>8</w:t>
            </w:r>
            <w:r w:rsidRPr="394D0E43">
              <w:rPr>
                <w:rFonts w:ascii="Arial" w:eastAsia="Arial" w:hAnsi="Arial" w:cs="Arial"/>
                <w:sz w:val="24"/>
                <w:szCs w:val="24"/>
              </w:rPr>
              <w:t xml:space="preserve"> in responding. </w:t>
            </w:r>
          </w:p>
          <w:p w14:paraId="1CD310C3" w14:textId="41068243" w:rsidR="00563CF8" w:rsidRDefault="00563CF8" w:rsidP="0097184A">
            <w:pPr>
              <w:spacing w:after="0" w:line="240" w:lineRule="auto"/>
            </w:pPr>
            <w:r w:rsidRPr="394D0E43">
              <w:rPr>
                <w:rFonts w:ascii="Arial" w:eastAsia="Arial" w:hAnsi="Arial" w:cs="Arial"/>
                <w:sz w:val="24"/>
                <w:szCs w:val="24"/>
              </w:rPr>
              <w:t>Other exercises in Q4 included a lived experience panel for the assessment of Community grants (6 participants)</w:t>
            </w:r>
          </w:p>
          <w:p w14:paraId="577F45F8" w14:textId="77777777" w:rsidR="00563CF8" w:rsidRDefault="00563CF8" w:rsidP="0097184A">
            <w:pPr>
              <w:spacing w:after="0" w:line="240" w:lineRule="auto"/>
              <w:rPr>
                <w:rFonts w:ascii="Arial" w:eastAsia="Arial" w:hAnsi="Arial" w:cs="Arial"/>
                <w:sz w:val="24"/>
                <w:szCs w:val="24"/>
              </w:rPr>
            </w:pPr>
            <w:r w:rsidRPr="394D0E43">
              <w:rPr>
                <w:rFonts w:ascii="Arial" w:eastAsia="Arial" w:hAnsi="Arial" w:cs="Arial"/>
                <w:sz w:val="24"/>
                <w:szCs w:val="24"/>
              </w:rPr>
              <w:t xml:space="preserve">Systems for regular consultation and for a lived and living experience panel are being developed. </w:t>
            </w:r>
          </w:p>
          <w:p w14:paraId="06DF5422" w14:textId="09D3BADB" w:rsidR="00563CF8" w:rsidRDefault="00563CF8" w:rsidP="0097184A">
            <w:pPr>
              <w:spacing w:after="0" w:line="240" w:lineRule="auto"/>
            </w:pPr>
            <w:r w:rsidRPr="00317566">
              <w:rPr>
                <w:rFonts w:ascii="Arial" w:eastAsia="Arial" w:hAnsi="Arial" w:cs="Arial"/>
                <w:sz w:val="24"/>
                <w:szCs w:val="24"/>
              </w:rPr>
              <w:t>6 Peers have now been appointed at LEAP to assist with support and peer development who will be involved in on going consultations.</w:t>
            </w:r>
          </w:p>
        </w:tc>
      </w:tr>
      <w:tr w:rsidR="00563CF8" w14:paraId="02C0BB30" w14:textId="77777777" w:rsidTr="00C32E51">
        <w:trPr>
          <w:trHeight w:val="90"/>
        </w:trPr>
        <w:tc>
          <w:tcPr>
            <w:tcW w:w="1426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09091EA" w14:textId="4E93BD9F" w:rsidR="00563CF8" w:rsidRDefault="00563CF8" w:rsidP="0097184A">
            <w:pPr>
              <w:spacing w:after="0" w:line="240" w:lineRule="auto"/>
            </w:pPr>
            <w:r w:rsidRPr="394D0E43">
              <w:rPr>
                <w:rFonts w:ascii="Arial" w:eastAsia="Arial" w:hAnsi="Arial" w:cs="Arial"/>
                <w:color w:val="000000" w:themeColor="text1"/>
                <w:sz w:val="24"/>
                <w:szCs w:val="24"/>
              </w:rPr>
              <w:t>Outcome Area 3; Getting it Right for Children, Young People and Families</w:t>
            </w:r>
          </w:p>
        </w:tc>
      </w:tr>
      <w:tr w:rsidR="00563CF8" w14:paraId="2371C74B" w14:textId="77777777" w:rsidTr="00C32E51">
        <w:trPr>
          <w:trHeight w:val="210"/>
        </w:trPr>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5DCA7F94" w14:textId="7B73DEEC" w:rsidR="00563CF8" w:rsidRDefault="00563CF8" w:rsidP="0097184A">
            <w:pPr>
              <w:spacing w:after="0" w:line="240" w:lineRule="auto"/>
            </w:pPr>
            <w:r w:rsidRPr="394D0E43">
              <w:rPr>
                <w:rFonts w:ascii="Arial" w:eastAsia="Arial" w:hAnsi="Arial" w:cs="Arial"/>
                <w:sz w:val="24"/>
                <w:szCs w:val="24"/>
              </w:rPr>
              <w:t xml:space="preserve">Number of families and children supported </w:t>
            </w:r>
            <w:r w:rsidRPr="394D0E43">
              <w:rPr>
                <w:rFonts w:ascii="Arial" w:eastAsia="Arial" w:hAnsi="Arial" w:cs="Arial"/>
                <w:sz w:val="24"/>
                <w:szCs w:val="24"/>
              </w:rPr>
              <w:lastRenderedPageBreak/>
              <w:t xml:space="preserve">through commissioned CAPSU services </w:t>
            </w:r>
          </w:p>
        </w:tc>
        <w:tc>
          <w:tcPr>
            <w:tcW w:w="12427" w:type="dxa"/>
            <w:tcBorders>
              <w:top w:val="nil"/>
              <w:left w:val="single" w:sz="8" w:space="0" w:color="auto"/>
              <w:bottom w:val="single" w:sz="8" w:space="0" w:color="auto"/>
              <w:right w:val="single" w:sz="8" w:space="0" w:color="auto"/>
            </w:tcBorders>
            <w:tcMar>
              <w:left w:w="108" w:type="dxa"/>
              <w:right w:w="108" w:type="dxa"/>
            </w:tcMar>
          </w:tcPr>
          <w:p w14:paraId="039891D2" w14:textId="64199182" w:rsidR="00563CF8" w:rsidRDefault="00563CF8" w:rsidP="0097184A">
            <w:pPr>
              <w:pStyle w:val="ListParagraph"/>
              <w:numPr>
                <w:ilvl w:val="0"/>
                <w:numId w:val="7"/>
              </w:numPr>
              <w:spacing w:after="0" w:line="240" w:lineRule="auto"/>
              <w:rPr>
                <w:rFonts w:ascii="Arial" w:eastAsia="Arial" w:hAnsi="Arial" w:cs="Arial"/>
                <w:sz w:val="24"/>
                <w:szCs w:val="24"/>
              </w:rPr>
            </w:pPr>
            <w:r w:rsidRPr="394D0E43">
              <w:rPr>
                <w:rFonts w:ascii="Arial" w:eastAsia="Arial" w:hAnsi="Arial" w:cs="Arial"/>
                <w:sz w:val="24"/>
                <w:szCs w:val="24"/>
              </w:rPr>
              <w:lastRenderedPageBreak/>
              <w:t xml:space="preserve">Circle Harbour Project CAPSU (Children affected by Parental Substance Use) service supported 70 families comprising 84 parents, 110 children and young people and 2 unborn children, providing intensive, whole family support city-wide to parents, children and young people affected by parental substance use and extended family members as part of a whole family approach.  </w:t>
            </w:r>
          </w:p>
          <w:p w14:paraId="75EFF7AA" w14:textId="6240B0A5" w:rsidR="00563CF8" w:rsidRDefault="00563CF8" w:rsidP="0097184A">
            <w:pPr>
              <w:pStyle w:val="ListParagraph"/>
              <w:numPr>
                <w:ilvl w:val="0"/>
                <w:numId w:val="7"/>
              </w:numPr>
              <w:spacing w:after="0" w:line="240" w:lineRule="auto"/>
              <w:rPr>
                <w:rFonts w:ascii="Arial" w:eastAsia="Arial" w:hAnsi="Arial" w:cs="Arial"/>
                <w:sz w:val="24"/>
                <w:szCs w:val="24"/>
                <w:lang w:val="en-US"/>
              </w:rPr>
            </w:pPr>
            <w:r w:rsidRPr="394D0E43">
              <w:rPr>
                <w:rFonts w:ascii="Arial" w:eastAsia="Arial" w:hAnsi="Arial" w:cs="Arial"/>
                <w:sz w:val="24"/>
                <w:szCs w:val="24"/>
              </w:rPr>
              <w:lastRenderedPageBreak/>
              <w:t xml:space="preserve">Sunflower Garden (SFG, Crossreach) engaged </w:t>
            </w:r>
            <w:r>
              <w:rPr>
                <w:rFonts w:ascii="Arial" w:eastAsia="Arial" w:hAnsi="Arial" w:cs="Arial"/>
                <w:sz w:val="24"/>
                <w:szCs w:val="24"/>
              </w:rPr>
              <w:t>76</w:t>
            </w:r>
            <w:r w:rsidRPr="394D0E43">
              <w:rPr>
                <w:rFonts w:ascii="Arial" w:eastAsia="Arial" w:hAnsi="Arial" w:cs="Arial"/>
                <w:sz w:val="24"/>
                <w:szCs w:val="24"/>
              </w:rPr>
              <w:t xml:space="preserve"> children in one-to-one sessions mainly from 3</w:t>
            </w:r>
            <w:r w:rsidRPr="394D0E43">
              <w:rPr>
                <w:rFonts w:ascii="Arial" w:eastAsia="Arial" w:hAnsi="Arial" w:cs="Arial"/>
                <w:sz w:val="24"/>
                <w:szCs w:val="24"/>
                <w:vertAlign w:val="superscript"/>
              </w:rPr>
              <w:t>rd</w:t>
            </w:r>
            <w:r w:rsidRPr="394D0E43">
              <w:rPr>
                <w:rFonts w:ascii="Arial" w:eastAsia="Arial" w:hAnsi="Arial" w:cs="Arial"/>
                <w:sz w:val="24"/>
                <w:szCs w:val="24"/>
              </w:rPr>
              <w:t xml:space="preserve"> sector but showing an increase in referrals from duty social work, which </w:t>
            </w:r>
            <w:r w:rsidRPr="394D0E43">
              <w:rPr>
                <w:rFonts w:ascii="Arial" w:eastAsia="Arial" w:hAnsi="Arial" w:cs="Arial"/>
                <w:sz w:val="24"/>
                <w:szCs w:val="24"/>
                <w:lang w:val="en-US"/>
              </w:rPr>
              <w:t xml:space="preserve">is hopefully an indicator of children being referred earlier in the social work system.  </w:t>
            </w:r>
          </w:p>
          <w:p w14:paraId="7699B2D3" w14:textId="77777777" w:rsidR="00563CF8" w:rsidRPr="005C5421" w:rsidRDefault="00563CF8" w:rsidP="0097184A">
            <w:pPr>
              <w:pStyle w:val="ListParagraph"/>
              <w:numPr>
                <w:ilvl w:val="0"/>
                <w:numId w:val="7"/>
              </w:numPr>
              <w:spacing w:after="0" w:line="240" w:lineRule="auto"/>
            </w:pPr>
            <w:r w:rsidRPr="394D0E43">
              <w:rPr>
                <w:rFonts w:ascii="Arial" w:eastAsia="Arial" w:hAnsi="Arial" w:cs="Arial"/>
                <w:sz w:val="24"/>
                <w:szCs w:val="24"/>
                <w:lang w:val="en-US"/>
              </w:rPr>
              <w:t>With EADP support SFG deliver</w:t>
            </w:r>
            <w:r>
              <w:rPr>
                <w:rFonts w:ascii="Arial" w:eastAsia="Arial" w:hAnsi="Arial" w:cs="Arial"/>
                <w:sz w:val="24"/>
                <w:szCs w:val="24"/>
                <w:lang w:val="en-US"/>
              </w:rPr>
              <w:t>ed</w:t>
            </w:r>
            <w:r w:rsidRPr="394D0E43">
              <w:rPr>
                <w:rFonts w:ascii="Arial" w:eastAsia="Arial" w:hAnsi="Arial" w:cs="Arial"/>
                <w:sz w:val="24"/>
                <w:szCs w:val="24"/>
                <w:lang w:val="en-US"/>
              </w:rPr>
              <w:t xml:space="preserve"> a group work programme to prepare children for engagement in 1-1 work. </w:t>
            </w:r>
            <w:r>
              <w:rPr>
                <w:rFonts w:ascii="Arial" w:eastAsia="Arial" w:hAnsi="Arial" w:cs="Arial"/>
                <w:sz w:val="24"/>
                <w:szCs w:val="24"/>
                <w:lang w:val="en-US"/>
              </w:rPr>
              <w:t xml:space="preserve">22 </w:t>
            </w:r>
            <w:r w:rsidRPr="394D0E43">
              <w:rPr>
                <w:rFonts w:ascii="Arial" w:eastAsia="Arial" w:hAnsi="Arial" w:cs="Arial"/>
                <w:sz w:val="24"/>
                <w:szCs w:val="24"/>
                <w:lang w:val="en-US"/>
              </w:rPr>
              <w:t xml:space="preserve">children were engaged in group </w:t>
            </w:r>
            <w:r>
              <w:rPr>
                <w:rFonts w:ascii="Arial" w:eastAsia="Arial" w:hAnsi="Arial" w:cs="Arial"/>
                <w:sz w:val="24"/>
                <w:szCs w:val="24"/>
                <w:lang w:val="en-US"/>
              </w:rPr>
              <w:t>support in 48 sessions,</w:t>
            </w:r>
            <w:r w:rsidRPr="394D0E43">
              <w:rPr>
                <w:rFonts w:ascii="Arial" w:eastAsia="Arial" w:hAnsi="Arial" w:cs="Arial"/>
                <w:sz w:val="24"/>
                <w:szCs w:val="24"/>
                <w:lang w:val="en-US"/>
              </w:rPr>
              <w:t xml:space="preserve"> this service has reduced waiting times </w:t>
            </w:r>
            <w:r>
              <w:rPr>
                <w:rFonts w:ascii="Arial" w:eastAsia="Arial" w:hAnsi="Arial" w:cs="Arial"/>
                <w:sz w:val="24"/>
                <w:szCs w:val="24"/>
                <w:lang w:val="en-US"/>
              </w:rPr>
              <w:t>and helped prepare children for one to one work where required.</w:t>
            </w:r>
          </w:p>
          <w:p w14:paraId="653F59B8" w14:textId="01F03123" w:rsidR="00563CF8" w:rsidRDefault="00563CF8" w:rsidP="0097184A">
            <w:pPr>
              <w:pStyle w:val="ListParagraph"/>
              <w:numPr>
                <w:ilvl w:val="0"/>
                <w:numId w:val="7"/>
              </w:numPr>
              <w:spacing w:after="0" w:line="240" w:lineRule="auto"/>
            </w:pPr>
            <w:r w:rsidRPr="005C5421">
              <w:rPr>
                <w:rFonts w:ascii="Arial" w:eastAsia="Arial" w:hAnsi="Arial" w:cs="Arial"/>
                <w:sz w:val="24"/>
                <w:szCs w:val="24"/>
              </w:rPr>
              <w:t>VOCAL have provided direct support to 246 carers, 77 of whom were new referrals to the service. An additional 67 were supported with advice and information.</w:t>
            </w:r>
          </w:p>
        </w:tc>
      </w:tr>
      <w:tr w:rsidR="00563CF8" w14:paraId="636E0485" w14:textId="77777777" w:rsidTr="00C32E51">
        <w:trPr>
          <w:trHeight w:val="45"/>
        </w:trPr>
        <w:tc>
          <w:tcPr>
            <w:tcW w:w="1426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394EDD" w14:textId="129C0932" w:rsidR="00563CF8" w:rsidRDefault="00563CF8" w:rsidP="0097184A">
            <w:pPr>
              <w:spacing w:after="0" w:line="240" w:lineRule="auto"/>
            </w:pPr>
            <w:r w:rsidRPr="394D0E43">
              <w:rPr>
                <w:rFonts w:ascii="Arial" w:eastAsia="Arial" w:hAnsi="Arial" w:cs="Arial"/>
                <w:color w:val="000000" w:themeColor="text1"/>
                <w:sz w:val="24"/>
                <w:szCs w:val="24"/>
              </w:rPr>
              <w:lastRenderedPageBreak/>
              <w:t>Outcome area 4: A public health approach to Justice:</w:t>
            </w:r>
          </w:p>
        </w:tc>
      </w:tr>
      <w:tr w:rsidR="00563CF8" w14:paraId="3CF1E3FA" w14:textId="77777777" w:rsidTr="00C32E51">
        <w:trPr>
          <w:trHeight w:val="1665"/>
        </w:trPr>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1286EB14" w14:textId="559CD3FA" w:rsidR="00563CF8" w:rsidRDefault="00563CF8" w:rsidP="0097184A">
            <w:pPr>
              <w:spacing w:after="0" w:line="240" w:lineRule="auto"/>
            </w:pPr>
            <w:r w:rsidRPr="394D0E43">
              <w:rPr>
                <w:rFonts w:ascii="Arial" w:eastAsia="Arial" w:hAnsi="Arial" w:cs="Arial"/>
                <w:sz w:val="24"/>
                <w:szCs w:val="24"/>
              </w:rPr>
              <w:t>Number of patients treated under DTTO</w:t>
            </w:r>
          </w:p>
        </w:tc>
        <w:tc>
          <w:tcPr>
            <w:tcW w:w="12427" w:type="dxa"/>
            <w:tcBorders>
              <w:top w:val="nil"/>
              <w:left w:val="single" w:sz="8" w:space="0" w:color="auto"/>
              <w:bottom w:val="single" w:sz="8" w:space="0" w:color="auto"/>
              <w:right w:val="single" w:sz="8" w:space="0" w:color="auto"/>
            </w:tcBorders>
            <w:tcMar>
              <w:left w:w="108" w:type="dxa"/>
              <w:right w:w="108" w:type="dxa"/>
            </w:tcMar>
          </w:tcPr>
          <w:p w14:paraId="6EDA2071" w14:textId="5650DE8B" w:rsidR="00563CF8" w:rsidRDefault="00563CF8" w:rsidP="0097184A">
            <w:pPr>
              <w:spacing w:after="0" w:line="240" w:lineRule="auto"/>
            </w:pPr>
            <w:r w:rsidRPr="394D0E43">
              <w:rPr>
                <w:rFonts w:ascii="Arial" w:eastAsia="Arial" w:hAnsi="Arial" w:cs="Arial"/>
                <w:sz w:val="24"/>
                <w:szCs w:val="24"/>
              </w:rPr>
              <w:t xml:space="preserve">Owing to staffing challenges, DTTO has closed to new orders at times during the year. A review of the service provision is being urgently undertaken. </w:t>
            </w:r>
          </w:p>
          <w:p w14:paraId="28C807AD" w14:textId="6779B278" w:rsidR="00563CF8" w:rsidRDefault="00563CF8" w:rsidP="0097184A">
            <w:pPr>
              <w:spacing w:after="0" w:line="240" w:lineRule="auto"/>
              <w:rPr>
                <w:rFonts w:ascii="Arial" w:eastAsia="Arial" w:hAnsi="Arial" w:cs="Arial"/>
                <w:sz w:val="24"/>
                <w:szCs w:val="24"/>
              </w:rPr>
            </w:pPr>
          </w:p>
        </w:tc>
      </w:tr>
      <w:tr w:rsidR="00563CF8" w14:paraId="21A0F3FD" w14:textId="77777777" w:rsidTr="00C32E51">
        <w:trPr>
          <w:trHeight w:val="2100"/>
        </w:trPr>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2407ABE9" w14:textId="706EEB25" w:rsidR="00563CF8" w:rsidRDefault="00563CF8" w:rsidP="0097184A">
            <w:pPr>
              <w:spacing w:after="0" w:line="240" w:lineRule="auto"/>
            </w:pPr>
            <w:r w:rsidRPr="394D0E43">
              <w:rPr>
                <w:rFonts w:ascii="Arial" w:eastAsia="Arial" w:hAnsi="Arial" w:cs="Arial"/>
                <w:sz w:val="24"/>
                <w:szCs w:val="24"/>
              </w:rPr>
              <w:t>Number of individuals supported by EMORS</w:t>
            </w:r>
          </w:p>
        </w:tc>
        <w:tc>
          <w:tcPr>
            <w:tcW w:w="12427" w:type="dxa"/>
            <w:tcBorders>
              <w:top w:val="single" w:sz="8" w:space="0" w:color="auto"/>
              <w:left w:val="single" w:sz="8" w:space="0" w:color="auto"/>
              <w:bottom w:val="single" w:sz="8" w:space="0" w:color="auto"/>
              <w:right w:val="single" w:sz="8" w:space="0" w:color="auto"/>
            </w:tcBorders>
            <w:tcMar>
              <w:left w:w="108" w:type="dxa"/>
              <w:right w:w="108" w:type="dxa"/>
            </w:tcMar>
          </w:tcPr>
          <w:p w14:paraId="205F0EB6" w14:textId="1F39192F" w:rsidR="00563CF8" w:rsidRDefault="00563CF8" w:rsidP="0097184A">
            <w:pPr>
              <w:spacing w:after="0" w:line="240" w:lineRule="auto"/>
            </w:pPr>
            <w:r w:rsidRPr="7D2E2A0D">
              <w:rPr>
                <w:rFonts w:ascii="Arial" w:eastAsia="Arial" w:hAnsi="Arial" w:cs="Arial"/>
                <w:sz w:val="24"/>
                <w:szCs w:val="24"/>
              </w:rPr>
              <w:t xml:space="preserve">Total number supported by EMORS in Edinburgh at end of </w:t>
            </w:r>
            <w:r w:rsidRPr="7D2E2A0D">
              <w:rPr>
                <w:rFonts w:ascii="Arial" w:eastAsia="Arial" w:hAnsi="Arial" w:cs="Arial"/>
                <w:sz w:val="24"/>
                <w:szCs w:val="24"/>
                <w:lang w:val="en-US"/>
              </w:rPr>
              <w:t xml:space="preserve">Quarter </w:t>
            </w:r>
            <w:r>
              <w:rPr>
                <w:rFonts w:ascii="Arial" w:eastAsia="Arial" w:hAnsi="Arial" w:cs="Arial"/>
                <w:sz w:val="24"/>
                <w:szCs w:val="24"/>
                <w:lang w:val="en-US"/>
              </w:rPr>
              <w:t>4</w:t>
            </w:r>
            <w:r w:rsidRPr="7D2E2A0D">
              <w:rPr>
                <w:rFonts w:ascii="Arial" w:eastAsia="Arial" w:hAnsi="Arial" w:cs="Arial"/>
                <w:sz w:val="24"/>
                <w:szCs w:val="24"/>
                <w:lang w:val="en-US"/>
              </w:rPr>
              <w:t xml:space="preserve"> (22/23) – 334 (97 community/arrest referral, 95 throughcare, 9 young people, 133 prison treatment)</w:t>
            </w:r>
          </w:p>
          <w:tbl>
            <w:tblPr>
              <w:tblW w:w="0" w:type="auto"/>
              <w:tblLayout w:type="fixed"/>
              <w:tblLook w:val="04A0" w:firstRow="1" w:lastRow="0" w:firstColumn="1" w:lastColumn="0" w:noHBand="0" w:noVBand="1"/>
            </w:tblPr>
            <w:tblGrid>
              <w:gridCol w:w="1329"/>
              <w:gridCol w:w="1329"/>
              <w:gridCol w:w="1329"/>
              <w:gridCol w:w="1329"/>
            </w:tblGrid>
            <w:tr w:rsidR="00563CF8" w14:paraId="22C5C8E1" w14:textId="77777777" w:rsidTr="004C5948">
              <w:trPr>
                <w:trHeight w:val="23"/>
              </w:trPr>
              <w:tc>
                <w:tcPr>
                  <w:tcW w:w="1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EC3E0" w14:textId="1A8D47AF" w:rsidR="00563CF8" w:rsidRDefault="00563CF8" w:rsidP="000B18FD">
                  <w:pPr>
                    <w:framePr w:hSpace="180" w:wrap="around" w:vAnchor="page" w:hAnchor="margin" w:y="1561"/>
                    <w:spacing w:after="0" w:line="240" w:lineRule="auto"/>
                  </w:pPr>
                </w:p>
              </w:tc>
              <w:tc>
                <w:tcPr>
                  <w:tcW w:w="1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C801AC" w14:textId="19C964F6" w:rsidR="00563CF8" w:rsidRDefault="00563CF8" w:rsidP="000B18FD">
                  <w:pPr>
                    <w:framePr w:hSpace="180" w:wrap="around" w:vAnchor="page" w:hAnchor="margin" w:y="1561"/>
                    <w:spacing w:after="0" w:line="240" w:lineRule="auto"/>
                    <w:jc w:val="center"/>
                  </w:pPr>
                  <w:r w:rsidRPr="394D0E43">
                    <w:rPr>
                      <w:rFonts w:ascii="Arial" w:eastAsia="Arial" w:hAnsi="Arial" w:cs="Arial"/>
                      <w:b/>
                      <w:bCs/>
                      <w:color w:val="000000" w:themeColor="text1"/>
                      <w:sz w:val="24"/>
                      <w:szCs w:val="24"/>
                    </w:rPr>
                    <w:t>Q4 (20/21)</w:t>
                  </w:r>
                </w:p>
              </w:tc>
              <w:tc>
                <w:tcPr>
                  <w:tcW w:w="1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BD2725" w14:textId="0DF4F735" w:rsidR="00563CF8" w:rsidRDefault="00563CF8" w:rsidP="000B18FD">
                  <w:pPr>
                    <w:framePr w:hSpace="180" w:wrap="around" w:vAnchor="page" w:hAnchor="margin" w:y="1561"/>
                    <w:spacing w:after="0" w:line="240" w:lineRule="auto"/>
                    <w:jc w:val="center"/>
                  </w:pPr>
                  <w:r w:rsidRPr="394D0E43">
                    <w:rPr>
                      <w:rFonts w:ascii="Arial" w:eastAsia="Arial" w:hAnsi="Arial" w:cs="Arial"/>
                      <w:b/>
                      <w:bCs/>
                      <w:color w:val="000000" w:themeColor="text1"/>
                      <w:sz w:val="24"/>
                      <w:szCs w:val="24"/>
                    </w:rPr>
                    <w:t>Q4</w:t>
                  </w:r>
                </w:p>
                <w:p w14:paraId="6604F7CF" w14:textId="31D80D70" w:rsidR="00563CF8" w:rsidRDefault="00563CF8" w:rsidP="000B18FD">
                  <w:pPr>
                    <w:framePr w:hSpace="180" w:wrap="around" w:vAnchor="page" w:hAnchor="margin" w:y="1561"/>
                    <w:spacing w:after="0" w:line="240" w:lineRule="auto"/>
                    <w:jc w:val="center"/>
                  </w:pPr>
                  <w:r w:rsidRPr="394D0E43">
                    <w:rPr>
                      <w:rFonts w:ascii="Arial" w:eastAsia="Arial" w:hAnsi="Arial" w:cs="Arial"/>
                      <w:b/>
                      <w:bCs/>
                      <w:color w:val="000000" w:themeColor="text1"/>
                      <w:sz w:val="24"/>
                      <w:szCs w:val="24"/>
                    </w:rPr>
                    <w:t>(21/22)</w:t>
                  </w:r>
                </w:p>
              </w:tc>
              <w:tc>
                <w:tcPr>
                  <w:tcW w:w="1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BA9FD6" w14:textId="6C87F2A5" w:rsidR="00563CF8" w:rsidRDefault="00563CF8" w:rsidP="000B18FD">
                  <w:pPr>
                    <w:framePr w:hSpace="180" w:wrap="around" w:vAnchor="page" w:hAnchor="margin" w:y="1561"/>
                    <w:spacing w:after="0" w:line="240" w:lineRule="auto"/>
                    <w:jc w:val="center"/>
                  </w:pPr>
                  <w:r w:rsidRPr="394D0E43">
                    <w:rPr>
                      <w:rFonts w:ascii="Arial" w:eastAsia="Arial" w:hAnsi="Arial" w:cs="Arial"/>
                      <w:b/>
                      <w:bCs/>
                      <w:color w:val="000000" w:themeColor="text1"/>
                      <w:sz w:val="24"/>
                      <w:szCs w:val="24"/>
                    </w:rPr>
                    <w:t>Q</w:t>
                  </w:r>
                  <w:r>
                    <w:rPr>
                      <w:rFonts w:ascii="Arial" w:eastAsia="Arial" w:hAnsi="Arial" w:cs="Arial"/>
                      <w:b/>
                      <w:bCs/>
                      <w:color w:val="000000" w:themeColor="text1"/>
                      <w:sz w:val="24"/>
                      <w:szCs w:val="24"/>
                    </w:rPr>
                    <w:t>4</w:t>
                  </w:r>
                </w:p>
                <w:p w14:paraId="7316275D" w14:textId="218B0A4A" w:rsidR="00563CF8" w:rsidRDefault="00563CF8" w:rsidP="000B18FD">
                  <w:pPr>
                    <w:framePr w:hSpace="180" w:wrap="around" w:vAnchor="page" w:hAnchor="margin" w:y="1561"/>
                    <w:spacing w:after="0" w:line="240" w:lineRule="auto"/>
                    <w:jc w:val="center"/>
                  </w:pPr>
                  <w:r w:rsidRPr="394D0E43">
                    <w:rPr>
                      <w:rFonts w:ascii="Arial" w:eastAsia="Arial" w:hAnsi="Arial" w:cs="Arial"/>
                      <w:b/>
                      <w:bCs/>
                      <w:color w:val="000000" w:themeColor="text1"/>
                      <w:sz w:val="24"/>
                      <w:szCs w:val="24"/>
                    </w:rPr>
                    <w:t>(22/23)</w:t>
                  </w:r>
                </w:p>
              </w:tc>
            </w:tr>
            <w:tr w:rsidR="00563CF8" w14:paraId="43A7C6A3" w14:textId="77777777" w:rsidTr="004C5948">
              <w:trPr>
                <w:trHeight w:val="23"/>
              </w:trPr>
              <w:tc>
                <w:tcPr>
                  <w:tcW w:w="1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89462E" w14:textId="62385637" w:rsidR="00563CF8" w:rsidRDefault="00563CF8" w:rsidP="000B18FD">
                  <w:pPr>
                    <w:framePr w:hSpace="180" w:wrap="around" w:vAnchor="page" w:hAnchor="margin" w:y="1561"/>
                    <w:spacing w:after="0" w:line="240" w:lineRule="auto"/>
                    <w:jc w:val="center"/>
                  </w:pPr>
                  <w:r w:rsidRPr="394D0E43">
                    <w:rPr>
                      <w:rFonts w:ascii="Arial" w:eastAsia="Arial" w:hAnsi="Arial" w:cs="Arial"/>
                      <w:b/>
                      <w:bCs/>
                      <w:color w:val="000000" w:themeColor="text1"/>
                      <w:sz w:val="24"/>
                      <w:szCs w:val="24"/>
                    </w:rPr>
                    <w:t>Total</w:t>
                  </w:r>
                </w:p>
              </w:tc>
              <w:tc>
                <w:tcPr>
                  <w:tcW w:w="1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32E87A" w14:textId="34747B68" w:rsidR="00563CF8" w:rsidRDefault="00563CF8" w:rsidP="000B18FD">
                  <w:pPr>
                    <w:framePr w:hSpace="180" w:wrap="around" w:vAnchor="page" w:hAnchor="margin" w:y="1561"/>
                    <w:spacing w:after="0" w:line="240" w:lineRule="auto"/>
                    <w:jc w:val="center"/>
                  </w:pPr>
                  <w:r w:rsidRPr="394D0E43">
                    <w:rPr>
                      <w:rFonts w:ascii="Arial" w:eastAsia="Arial" w:hAnsi="Arial" w:cs="Arial"/>
                      <w:color w:val="000000" w:themeColor="text1"/>
                      <w:sz w:val="24"/>
                      <w:szCs w:val="24"/>
                    </w:rPr>
                    <w:t>272</w:t>
                  </w:r>
                </w:p>
              </w:tc>
              <w:tc>
                <w:tcPr>
                  <w:tcW w:w="1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DF476" w14:textId="1FAA2B1F" w:rsidR="00563CF8" w:rsidRDefault="00563CF8" w:rsidP="000B18FD">
                  <w:pPr>
                    <w:framePr w:hSpace="180" w:wrap="around" w:vAnchor="page" w:hAnchor="margin" w:y="1561"/>
                    <w:spacing w:after="0" w:line="240" w:lineRule="auto"/>
                    <w:jc w:val="center"/>
                  </w:pPr>
                  <w:r w:rsidRPr="394D0E43">
                    <w:rPr>
                      <w:rFonts w:ascii="Arial" w:eastAsia="Arial" w:hAnsi="Arial" w:cs="Arial"/>
                      <w:color w:val="000000" w:themeColor="text1"/>
                      <w:sz w:val="24"/>
                      <w:szCs w:val="24"/>
                    </w:rPr>
                    <w:t>309</w:t>
                  </w:r>
                </w:p>
              </w:tc>
              <w:tc>
                <w:tcPr>
                  <w:tcW w:w="13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F69960" w14:textId="7D93A388" w:rsidR="00563CF8" w:rsidRDefault="00563CF8" w:rsidP="000B18FD">
                  <w:pPr>
                    <w:framePr w:hSpace="180" w:wrap="around" w:vAnchor="page" w:hAnchor="margin" w:y="1561"/>
                    <w:spacing w:after="0" w:line="240" w:lineRule="auto"/>
                    <w:jc w:val="center"/>
                  </w:pPr>
                  <w:r w:rsidRPr="394D0E43">
                    <w:rPr>
                      <w:rFonts w:ascii="Arial" w:eastAsia="Arial" w:hAnsi="Arial" w:cs="Arial"/>
                      <w:color w:val="000000" w:themeColor="text1"/>
                      <w:sz w:val="24"/>
                      <w:szCs w:val="24"/>
                    </w:rPr>
                    <w:t>334</w:t>
                  </w:r>
                </w:p>
              </w:tc>
            </w:tr>
          </w:tbl>
          <w:p w14:paraId="5188F0C3" w14:textId="77777777" w:rsidR="00563CF8" w:rsidRDefault="00563CF8" w:rsidP="0097184A">
            <w:pPr>
              <w:spacing w:after="0" w:line="240" w:lineRule="auto"/>
            </w:pPr>
          </w:p>
        </w:tc>
      </w:tr>
    </w:tbl>
    <w:p w14:paraId="5171CF53" w14:textId="73C73011" w:rsidR="394D0E43" w:rsidRDefault="394D0E43" w:rsidP="0097184A">
      <w:pPr>
        <w:spacing w:after="0" w:line="240" w:lineRule="auto"/>
        <w:rPr>
          <w:rFonts w:ascii="Palatino Linotype" w:eastAsia="Palatino Linotype" w:hAnsi="Palatino Linotype" w:cs="Palatino Linotype"/>
        </w:rPr>
      </w:pPr>
    </w:p>
    <w:p w14:paraId="34E66073" w14:textId="48FB5839" w:rsidR="394D0E43" w:rsidRDefault="394D0E43" w:rsidP="394D0E43">
      <w:pPr>
        <w:pStyle w:val="directorstitle"/>
      </w:pPr>
    </w:p>
    <w:sectPr w:rsidR="394D0E43" w:rsidSect="00E145D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EA2E" w14:textId="77777777" w:rsidR="00CE64F4" w:rsidRDefault="00CE64F4" w:rsidP="00E253EB">
      <w:pPr>
        <w:spacing w:after="0" w:line="240" w:lineRule="auto"/>
      </w:pPr>
      <w:r>
        <w:separator/>
      </w:r>
    </w:p>
  </w:endnote>
  <w:endnote w:type="continuationSeparator" w:id="0">
    <w:p w14:paraId="3BF0DA44" w14:textId="77777777" w:rsidR="00CE64F4" w:rsidRDefault="00CE64F4" w:rsidP="00E2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08884"/>
      <w:docPartObj>
        <w:docPartGallery w:val="Page Numbers (Bottom of Page)"/>
        <w:docPartUnique/>
      </w:docPartObj>
    </w:sdtPr>
    <w:sdtEndPr>
      <w:rPr>
        <w:noProof/>
      </w:rPr>
    </w:sdtEndPr>
    <w:sdtContent>
      <w:p w14:paraId="396B2291" w14:textId="545BE41A" w:rsidR="00242CB3" w:rsidRDefault="00242CB3">
        <w:pPr>
          <w:pStyle w:val="Footer"/>
        </w:pPr>
        <w:r>
          <w:fldChar w:fldCharType="begin"/>
        </w:r>
        <w:r>
          <w:instrText xml:space="preserve"> PAGE   \* MERGEFORMAT </w:instrText>
        </w:r>
        <w:r>
          <w:fldChar w:fldCharType="separate"/>
        </w:r>
        <w:r>
          <w:rPr>
            <w:noProof/>
          </w:rPr>
          <w:t>2</w:t>
        </w:r>
        <w:r>
          <w:rPr>
            <w:noProof/>
          </w:rPr>
          <w:fldChar w:fldCharType="end"/>
        </w:r>
      </w:p>
    </w:sdtContent>
  </w:sdt>
  <w:p w14:paraId="010B73BD" w14:textId="77777777" w:rsidR="002D5D89" w:rsidRDefault="002D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60F5" w14:textId="77777777" w:rsidR="00CE64F4" w:rsidRDefault="00CE64F4" w:rsidP="00E253EB">
      <w:pPr>
        <w:spacing w:after="0" w:line="240" w:lineRule="auto"/>
      </w:pPr>
      <w:r>
        <w:separator/>
      </w:r>
    </w:p>
  </w:footnote>
  <w:footnote w:type="continuationSeparator" w:id="0">
    <w:p w14:paraId="73233831" w14:textId="77777777" w:rsidR="00CE64F4" w:rsidRDefault="00CE64F4" w:rsidP="00E25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D21"/>
    <w:multiLevelType w:val="hybridMultilevel"/>
    <w:tmpl w:val="5C70A33A"/>
    <w:lvl w:ilvl="0" w:tplc="08090001">
      <w:start w:val="1"/>
      <w:numFmt w:val="bullet"/>
      <w:lvlText w:val=""/>
      <w:lvlJc w:val="left"/>
      <w:pPr>
        <w:ind w:left="5746" w:hanging="360"/>
      </w:pPr>
      <w:rPr>
        <w:rFonts w:ascii="Symbol" w:hAnsi="Symbol" w:hint="default"/>
      </w:rPr>
    </w:lvl>
    <w:lvl w:ilvl="1" w:tplc="08090003">
      <w:start w:val="1"/>
      <w:numFmt w:val="bullet"/>
      <w:lvlText w:val="o"/>
      <w:lvlJc w:val="left"/>
      <w:pPr>
        <w:ind w:left="6466" w:hanging="360"/>
      </w:pPr>
      <w:rPr>
        <w:rFonts w:ascii="Courier New" w:hAnsi="Courier New" w:cs="Courier New" w:hint="default"/>
      </w:rPr>
    </w:lvl>
    <w:lvl w:ilvl="2" w:tplc="08090005">
      <w:start w:val="1"/>
      <w:numFmt w:val="bullet"/>
      <w:lvlText w:val=""/>
      <w:lvlJc w:val="left"/>
      <w:pPr>
        <w:ind w:left="7186" w:hanging="360"/>
      </w:pPr>
      <w:rPr>
        <w:rFonts w:ascii="Wingdings" w:hAnsi="Wingdings" w:hint="default"/>
      </w:rPr>
    </w:lvl>
    <w:lvl w:ilvl="3" w:tplc="08090001">
      <w:start w:val="1"/>
      <w:numFmt w:val="bullet"/>
      <w:lvlText w:val=""/>
      <w:lvlJc w:val="left"/>
      <w:pPr>
        <w:ind w:left="7906" w:hanging="360"/>
      </w:pPr>
      <w:rPr>
        <w:rFonts w:ascii="Symbol" w:hAnsi="Symbol" w:hint="default"/>
      </w:rPr>
    </w:lvl>
    <w:lvl w:ilvl="4" w:tplc="08090003">
      <w:start w:val="1"/>
      <w:numFmt w:val="bullet"/>
      <w:lvlText w:val="o"/>
      <w:lvlJc w:val="left"/>
      <w:pPr>
        <w:ind w:left="8626" w:hanging="360"/>
      </w:pPr>
      <w:rPr>
        <w:rFonts w:ascii="Courier New" w:hAnsi="Courier New" w:cs="Courier New" w:hint="default"/>
      </w:rPr>
    </w:lvl>
    <w:lvl w:ilvl="5" w:tplc="08090005">
      <w:start w:val="1"/>
      <w:numFmt w:val="bullet"/>
      <w:lvlText w:val=""/>
      <w:lvlJc w:val="left"/>
      <w:pPr>
        <w:ind w:left="9346" w:hanging="360"/>
      </w:pPr>
      <w:rPr>
        <w:rFonts w:ascii="Wingdings" w:hAnsi="Wingdings" w:hint="default"/>
      </w:rPr>
    </w:lvl>
    <w:lvl w:ilvl="6" w:tplc="08090001">
      <w:start w:val="1"/>
      <w:numFmt w:val="bullet"/>
      <w:lvlText w:val=""/>
      <w:lvlJc w:val="left"/>
      <w:pPr>
        <w:ind w:left="10066" w:hanging="360"/>
      </w:pPr>
      <w:rPr>
        <w:rFonts w:ascii="Symbol" w:hAnsi="Symbol" w:hint="default"/>
      </w:rPr>
    </w:lvl>
    <w:lvl w:ilvl="7" w:tplc="08090003">
      <w:start w:val="1"/>
      <w:numFmt w:val="bullet"/>
      <w:lvlText w:val="o"/>
      <w:lvlJc w:val="left"/>
      <w:pPr>
        <w:ind w:left="10786" w:hanging="360"/>
      </w:pPr>
      <w:rPr>
        <w:rFonts w:ascii="Courier New" w:hAnsi="Courier New" w:cs="Courier New" w:hint="default"/>
      </w:rPr>
    </w:lvl>
    <w:lvl w:ilvl="8" w:tplc="08090005">
      <w:start w:val="1"/>
      <w:numFmt w:val="bullet"/>
      <w:lvlText w:val=""/>
      <w:lvlJc w:val="left"/>
      <w:pPr>
        <w:ind w:left="11506" w:hanging="360"/>
      </w:pPr>
      <w:rPr>
        <w:rFonts w:ascii="Wingdings" w:hAnsi="Wingdings" w:hint="default"/>
      </w:rPr>
    </w:lvl>
  </w:abstractNum>
  <w:abstractNum w:abstractNumId="1" w15:restartNumberingAfterBreak="0">
    <w:nsid w:val="05FF3FB9"/>
    <w:multiLevelType w:val="hybridMultilevel"/>
    <w:tmpl w:val="BDDAF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3959F4"/>
    <w:multiLevelType w:val="hybridMultilevel"/>
    <w:tmpl w:val="709C9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E51E29"/>
    <w:multiLevelType w:val="multilevel"/>
    <w:tmpl w:val="7FE61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671C8"/>
    <w:multiLevelType w:val="hybridMultilevel"/>
    <w:tmpl w:val="C48A7E18"/>
    <w:lvl w:ilvl="0" w:tplc="CE9838D2">
      <w:numFmt w:val="bullet"/>
      <w:lvlText w:val="•"/>
      <w:lvlJc w:val="left"/>
      <w:pPr>
        <w:ind w:left="1070" w:hanging="7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BD691"/>
    <w:multiLevelType w:val="hybridMultilevel"/>
    <w:tmpl w:val="981839E2"/>
    <w:lvl w:ilvl="0" w:tplc="E7C05F50">
      <w:start w:val="1"/>
      <w:numFmt w:val="bullet"/>
      <w:lvlText w:val="·"/>
      <w:lvlJc w:val="left"/>
      <w:pPr>
        <w:ind w:left="720" w:hanging="360"/>
      </w:pPr>
      <w:rPr>
        <w:rFonts w:ascii="Symbol" w:hAnsi="Symbol" w:hint="default"/>
      </w:rPr>
    </w:lvl>
    <w:lvl w:ilvl="1" w:tplc="E6F87F72">
      <w:start w:val="1"/>
      <w:numFmt w:val="bullet"/>
      <w:lvlText w:val="o"/>
      <w:lvlJc w:val="left"/>
      <w:pPr>
        <w:ind w:left="1440" w:hanging="360"/>
      </w:pPr>
      <w:rPr>
        <w:rFonts w:ascii="Courier New" w:hAnsi="Courier New" w:hint="default"/>
      </w:rPr>
    </w:lvl>
    <w:lvl w:ilvl="2" w:tplc="BF4200CE">
      <w:start w:val="1"/>
      <w:numFmt w:val="bullet"/>
      <w:lvlText w:val=""/>
      <w:lvlJc w:val="left"/>
      <w:pPr>
        <w:ind w:left="2160" w:hanging="360"/>
      </w:pPr>
      <w:rPr>
        <w:rFonts w:ascii="Wingdings" w:hAnsi="Wingdings" w:hint="default"/>
      </w:rPr>
    </w:lvl>
    <w:lvl w:ilvl="3" w:tplc="60BA445E">
      <w:start w:val="1"/>
      <w:numFmt w:val="bullet"/>
      <w:lvlText w:val=""/>
      <w:lvlJc w:val="left"/>
      <w:pPr>
        <w:ind w:left="2880" w:hanging="360"/>
      </w:pPr>
      <w:rPr>
        <w:rFonts w:ascii="Symbol" w:hAnsi="Symbol" w:hint="default"/>
      </w:rPr>
    </w:lvl>
    <w:lvl w:ilvl="4" w:tplc="5D3AD6A6">
      <w:start w:val="1"/>
      <w:numFmt w:val="bullet"/>
      <w:lvlText w:val="o"/>
      <w:lvlJc w:val="left"/>
      <w:pPr>
        <w:ind w:left="3600" w:hanging="360"/>
      </w:pPr>
      <w:rPr>
        <w:rFonts w:ascii="Courier New" w:hAnsi="Courier New" w:hint="default"/>
      </w:rPr>
    </w:lvl>
    <w:lvl w:ilvl="5" w:tplc="550E6EDA">
      <w:start w:val="1"/>
      <w:numFmt w:val="bullet"/>
      <w:lvlText w:val=""/>
      <w:lvlJc w:val="left"/>
      <w:pPr>
        <w:ind w:left="4320" w:hanging="360"/>
      </w:pPr>
      <w:rPr>
        <w:rFonts w:ascii="Wingdings" w:hAnsi="Wingdings" w:hint="default"/>
      </w:rPr>
    </w:lvl>
    <w:lvl w:ilvl="6" w:tplc="23224E36">
      <w:start w:val="1"/>
      <w:numFmt w:val="bullet"/>
      <w:lvlText w:val=""/>
      <w:lvlJc w:val="left"/>
      <w:pPr>
        <w:ind w:left="5040" w:hanging="360"/>
      </w:pPr>
      <w:rPr>
        <w:rFonts w:ascii="Symbol" w:hAnsi="Symbol" w:hint="default"/>
      </w:rPr>
    </w:lvl>
    <w:lvl w:ilvl="7" w:tplc="D2DCE032">
      <w:start w:val="1"/>
      <w:numFmt w:val="bullet"/>
      <w:lvlText w:val="o"/>
      <w:lvlJc w:val="left"/>
      <w:pPr>
        <w:ind w:left="5760" w:hanging="360"/>
      </w:pPr>
      <w:rPr>
        <w:rFonts w:ascii="Courier New" w:hAnsi="Courier New" w:hint="default"/>
      </w:rPr>
    </w:lvl>
    <w:lvl w:ilvl="8" w:tplc="734A51A4">
      <w:start w:val="1"/>
      <w:numFmt w:val="bullet"/>
      <w:lvlText w:val=""/>
      <w:lvlJc w:val="left"/>
      <w:pPr>
        <w:ind w:left="6480" w:hanging="360"/>
      </w:pPr>
      <w:rPr>
        <w:rFonts w:ascii="Wingdings" w:hAnsi="Wingdings" w:hint="default"/>
      </w:rPr>
    </w:lvl>
  </w:abstractNum>
  <w:abstractNum w:abstractNumId="6" w15:restartNumberingAfterBreak="0">
    <w:nsid w:val="0E4B0C6F"/>
    <w:multiLevelType w:val="hybridMultilevel"/>
    <w:tmpl w:val="4A58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7" w15:restartNumberingAfterBreak="0">
    <w:nsid w:val="13A4F09B"/>
    <w:multiLevelType w:val="hybridMultilevel"/>
    <w:tmpl w:val="A8A692CA"/>
    <w:lvl w:ilvl="0" w:tplc="D84EA90A">
      <w:start w:val="1"/>
      <w:numFmt w:val="bullet"/>
      <w:lvlText w:val=""/>
      <w:lvlJc w:val="left"/>
      <w:pPr>
        <w:ind w:left="720" w:hanging="360"/>
      </w:pPr>
      <w:rPr>
        <w:rFonts w:ascii="Symbol" w:hAnsi="Symbol" w:hint="default"/>
      </w:rPr>
    </w:lvl>
    <w:lvl w:ilvl="1" w:tplc="7396D470">
      <w:start w:val="1"/>
      <w:numFmt w:val="bullet"/>
      <w:lvlText w:val="o"/>
      <w:lvlJc w:val="left"/>
      <w:pPr>
        <w:ind w:left="1440" w:hanging="360"/>
      </w:pPr>
      <w:rPr>
        <w:rFonts w:ascii="Courier New" w:hAnsi="Courier New" w:hint="default"/>
      </w:rPr>
    </w:lvl>
    <w:lvl w:ilvl="2" w:tplc="8B4C8714">
      <w:start w:val="1"/>
      <w:numFmt w:val="bullet"/>
      <w:lvlText w:val=""/>
      <w:lvlJc w:val="left"/>
      <w:pPr>
        <w:ind w:left="2160" w:hanging="360"/>
      </w:pPr>
      <w:rPr>
        <w:rFonts w:ascii="Wingdings" w:hAnsi="Wingdings" w:hint="default"/>
      </w:rPr>
    </w:lvl>
    <w:lvl w:ilvl="3" w:tplc="6BA052A6">
      <w:start w:val="1"/>
      <w:numFmt w:val="bullet"/>
      <w:lvlText w:val=""/>
      <w:lvlJc w:val="left"/>
      <w:pPr>
        <w:ind w:left="2880" w:hanging="360"/>
      </w:pPr>
      <w:rPr>
        <w:rFonts w:ascii="Symbol" w:hAnsi="Symbol" w:hint="default"/>
      </w:rPr>
    </w:lvl>
    <w:lvl w:ilvl="4" w:tplc="1AB64194">
      <w:start w:val="1"/>
      <w:numFmt w:val="bullet"/>
      <w:lvlText w:val="o"/>
      <w:lvlJc w:val="left"/>
      <w:pPr>
        <w:ind w:left="3600" w:hanging="360"/>
      </w:pPr>
      <w:rPr>
        <w:rFonts w:ascii="Courier New" w:hAnsi="Courier New" w:hint="default"/>
      </w:rPr>
    </w:lvl>
    <w:lvl w:ilvl="5" w:tplc="44BAF706">
      <w:start w:val="1"/>
      <w:numFmt w:val="bullet"/>
      <w:lvlText w:val=""/>
      <w:lvlJc w:val="left"/>
      <w:pPr>
        <w:ind w:left="4320" w:hanging="360"/>
      </w:pPr>
      <w:rPr>
        <w:rFonts w:ascii="Wingdings" w:hAnsi="Wingdings" w:hint="default"/>
      </w:rPr>
    </w:lvl>
    <w:lvl w:ilvl="6" w:tplc="51D02168">
      <w:start w:val="1"/>
      <w:numFmt w:val="bullet"/>
      <w:lvlText w:val=""/>
      <w:lvlJc w:val="left"/>
      <w:pPr>
        <w:ind w:left="5040" w:hanging="360"/>
      </w:pPr>
      <w:rPr>
        <w:rFonts w:ascii="Symbol" w:hAnsi="Symbol" w:hint="default"/>
      </w:rPr>
    </w:lvl>
    <w:lvl w:ilvl="7" w:tplc="14EE2EFA">
      <w:start w:val="1"/>
      <w:numFmt w:val="bullet"/>
      <w:lvlText w:val="o"/>
      <w:lvlJc w:val="left"/>
      <w:pPr>
        <w:ind w:left="5760" w:hanging="360"/>
      </w:pPr>
      <w:rPr>
        <w:rFonts w:ascii="Courier New" w:hAnsi="Courier New" w:hint="default"/>
      </w:rPr>
    </w:lvl>
    <w:lvl w:ilvl="8" w:tplc="82C4271E">
      <w:start w:val="1"/>
      <w:numFmt w:val="bullet"/>
      <w:lvlText w:val=""/>
      <w:lvlJc w:val="left"/>
      <w:pPr>
        <w:ind w:left="6480" w:hanging="360"/>
      </w:pPr>
      <w:rPr>
        <w:rFonts w:ascii="Wingdings" w:hAnsi="Wingdings" w:hint="default"/>
      </w:rPr>
    </w:lvl>
  </w:abstractNum>
  <w:abstractNum w:abstractNumId="8" w15:restartNumberingAfterBreak="0">
    <w:nsid w:val="175126BF"/>
    <w:multiLevelType w:val="hybridMultilevel"/>
    <w:tmpl w:val="E9724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541397"/>
    <w:multiLevelType w:val="hybridMultilevel"/>
    <w:tmpl w:val="5B903B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196238"/>
    <w:multiLevelType w:val="hybridMultilevel"/>
    <w:tmpl w:val="4CEA299C"/>
    <w:lvl w:ilvl="0" w:tplc="C2C0C9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40BBF"/>
    <w:multiLevelType w:val="hybridMultilevel"/>
    <w:tmpl w:val="98F8D530"/>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2" w15:restartNumberingAfterBreak="0">
    <w:nsid w:val="1F8C7A98"/>
    <w:multiLevelType w:val="hybridMultilevel"/>
    <w:tmpl w:val="E9227FAA"/>
    <w:lvl w:ilvl="0" w:tplc="CE9838D2">
      <w:numFmt w:val="bullet"/>
      <w:lvlText w:val="•"/>
      <w:lvlJc w:val="left"/>
      <w:pPr>
        <w:ind w:left="1070" w:hanging="7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918F7"/>
    <w:multiLevelType w:val="hybridMultilevel"/>
    <w:tmpl w:val="2FB6CB88"/>
    <w:lvl w:ilvl="0" w:tplc="08090001">
      <w:start w:val="1"/>
      <w:numFmt w:val="bullet"/>
      <w:lvlText w:val=""/>
      <w:lvlJc w:val="left"/>
      <w:pPr>
        <w:ind w:left="720" w:hanging="360"/>
      </w:pPr>
      <w:rPr>
        <w:rFonts w:ascii="Symbol" w:hAnsi="Symbol" w:hint="default"/>
      </w:rPr>
    </w:lvl>
    <w:lvl w:ilvl="1" w:tplc="A0BE1C88">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7900FD"/>
    <w:multiLevelType w:val="hybridMultilevel"/>
    <w:tmpl w:val="155CBC8E"/>
    <w:lvl w:ilvl="0" w:tplc="3CC496D6">
      <w:start w:val="1"/>
      <w:numFmt w:val="bullet"/>
      <w:lvlText w:val=""/>
      <w:lvlJc w:val="left"/>
      <w:pPr>
        <w:tabs>
          <w:tab w:val="num" w:pos="1080"/>
        </w:tabs>
        <w:ind w:left="1080" w:hanging="360"/>
      </w:pPr>
      <w:rPr>
        <w:rFonts w:ascii="Symbol" w:hAnsi="Symbol" w:hint="default"/>
      </w:rPr>
    </w:lvl>
    <w:lvl w:ilvl="1" w:tplc="0D92EB52">
      <w:start w:val="1"/>
      <w:numFmt w:val="bullet"/>
      <w:lvlText w:val=""/>
      <w:lvlJc w:val="left"/>
      <w:pPr>
        <w:tabs>
          <w:tab w:val="num" w:pos="1800"/>
        </w:tabs>
        <w:ind w:left="1800" w:hanging="360"/>
      </w:pPr>
      <w:rPr>
        <w:rFonts w:ascii="Symbol" w:hAnsi="Symbol" w:hint="default"/>
      </w:rPr>
    </w:lvl>
    <w:lvl w:ilvl="2" w:tplc="5C94037A">
      <w:start w:val="1"/>
      <w:numFmt w:val="bullet"/>
      <w:lvlText w:val=""/>
      <w:lvlJc w:val="left"/>
      <w:pPr>
        <w:tabs>
          <w:tab w:val="num" w:pos="2520"/>
        </w:tabs>
        <w:ind w:left="2520" w:hanging="360"/>
      </w:pPr>
      <w:rPr>
        <w:rFonts w:ascii="Symbol" w:hAnsi="Symbol" w:hint="default"/>
      </w:rPr>
    </w:lvl>
    <w:lvl w:ilvl="3" w:tplc="B34C01D0">
      <w:start w:val="1"/>
      <w:numFmt w:val="bullet"/>
      <w:lvlText w:val=""/>
      <w:lvlJc w:val="left"/>
      <w:pPr>
        <w:tabs>
          <w:tab w:val="num" w:pos="3240"/>
        </w:tabs>
        <w:ind w:left="3240" w:hanging="360"/>
      </w:pPr>
      <w:rPr>
        <w:rFonts w:ascii="Symbol" w:hAnsi="Symbol" w:hint="default"/>
      </w:rPr>
    </w:lvl>
    <w:lvl w:ilvl="4" w:tplc="C62293D2">
      <w:start w:val="1"/>
      <w:numFmt w:val="bullet"/>
      <w:lvlText w:val=""/>
      <w:lvlJc w:val="left"/>
      <w:pPr>
        <w:tabs>
          <w:tab w:val="num" w:pos="3960"/>
        </w:tabs>
        <w:ind w:left="3960" w:hanging="360"/>
      </w:pPr>
      <w:rPr>
        <w:rFonts w:ascii="Symbol" w:hAnsi="Symbol" w:hint="default"/>
      </w:rPr>
    </w:lvl>
    <w:lvl w:ilvl="5" w:tplc="56489F78">
      <w:start w:val="1"/>
      <w:numFmt w:val="bullet"/>
      <w:lvlText w:val=""/>
      <w:lvlJc w:val="left"/>
      <w:pPr>
        <w:tabs>
          <w:tab w:val="num" w:pos="4680"/>
        </w:tabs>
        <w:ind w:left="4680" w:hanging="360"/>
      </w:pPr>
      <w:rPr>
        <w:rFonts w:ascii="Symbol" w:hAnsi="Symbol" w:hint="default"/>
      </w:rPr>
    </w:lvl>
    <w:lvl w:ilvl="6" w:tplc="4F84FE88">
      <w:start w:val="1"/>
      <w:numFmt w:val="bullet"/>
      <w:lvlText w:val=""/>
      <w:lvlJc w:val="left"/>
      <w:pPr>
        <w:tabs>
          <w:tab w:val="num" w:pos="5400"/>
        </w:tabs>
        <w:ind w:left="5400" w:hanging="360"/>
      </w:pPr>
      <w:rPr>
        <w:rFonts w:ascii="Symbol" w:hAnsi="Symbol" w:hint="default"/>
      </w:rPr>
    </w:lvl>
    <w:lvl w:ilvl="7" w:tplc="678CC712">
      <w:start w:val="1"/>
      <w:numFmt w:val="bullet"/>
      <w:lvlText w:val=""/>
      <w:lvlJc w:val="left"/>
      <w:pPr>
        <w:tabs>
          <w:tab w:val="num" w:pos="6120"/>
        </w:tabs>
        <w:ind w:left="6120" w:hanging="360"/>
      </w:pPr>
      <w:rPr>
        <w:rFonts w:ascii="Symbol" w:hAnsi="Symbol" w:hint="default"/>
      </w:rPr>
    </w:lvl>
    <w:lvl w:ilvl="8" w:tplc="9F90BEBA">
      <w:start w:val="1"/>
      <w:numFmt w:val="bullet"/>
      <w:lvlText w:val=""/>
      <w:lvlJc w:val="left"/>
      <w:pPr>
        <w:tabs>
          <w:tab w:val="num" w:pos="6840"/>
        </w:tabs>
        <w:ind w:left="6840" w:hanging="360"/>
      </w:pPr>
      <w:rPr>
        <w:rFonts w:ascii="Symbol" w:hAnsi="Symbol" w:hint="default"/>
      </w:rPr>
    </w:lvl>
  </w:abstractNum>
  <w:abstractNum w:abstractNumId="15" w15:restartNumberingAfterBreak="0">
    <w:nsid w:val="2CEC1E2C"/>
    <w:multiLevelType w:val="hybridMultilevel"/>
    <w:tmpl w:val="84A8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10E34"/>
    <w:multiLevelType w:val="hybridMultilevel"/>
    <w:tmpl w:val="C60408EA"/>
    <w:lvl w:ilvl="0" w:tplc="08090001">
      <w:start w:val="1"/>
      <w:numFmt w:val="bullet"/>
      <w:lvlText w:val=""/>
      <w:lvlJc w:val="left"/>
      <w:pPr>
        <w:ind w:left="360" w:hanging="360"/>
      </w:pPr>
      <w:rPr>
        <w:rFonts w:ascii="Symbol" w:hAnsi="Symbol" w:hint="default"/>
      </w:rPr>
    </w:lvl>
    <w:lvl w:ilvl="1" w:tplc="929E2926">
      <w:numFmt w:val="bullet"/>
      <w:lvlText w:val="•"/>
      <w:lvlJc w:val="left"/>
      <w:pPr>
        <w:ind w:left="1440" w:hanging="72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554AEDB"/>
    <w:multiLevelType w:val="hybridMultilevel"/>
    <w:tmpl w:val="3FC6E32C"/>
    <w:lvl w:ilvl="0" w:tplc="A87C1EDC">
      <w:start w:val="1"/>
      <w:numFmt w:val="bullet"/>
      <w:lvlText w:val="·"/>
      <w:lvlJc w:val="left"/>
      <w:pPr>
        <w:ind w:left="720" w:hanging="360"/>
      </w:pPr>
      <w:rPr>
        <w:rFonts w:ascii="Symbol" w:hAnsi="Symbol" w:hint="default"/>
      </w:rPr>
    </w:lvl>
    <w:lvl w:ilvl="1" w:tplc="2320EAC6">
      <w:start w:val="1"/>
      <w:numFmt w:val="bullet"/>
      <w:lvlText w:val="o"/>
      <w:lvlJc w:val="left"/>
      <w:pPr>
        <w:ind w:left="1440" w:hanging="360"/>
      </w:pPr>
      <w:rPr>
        <w:rFonts w:ascii="Courier New" w:hAnsi="Courier New" w:hint="default"/>
      </w:rPr>
    </w:lvl>
    <w:lvl w:ilvl="2" w:tplc="6B480CDA">
      <w:start w:val="1"/>
      <w:numFmt w:val="bullet"/>
      <w:lvlText w:val=""/>
      <w:lvlJc w:val="left"/>
      <w:pPr>
        <w:ind w:left="2160" w:hanging="360"/>
      </w:pPr>
      <w:rPr>
        <w:rFonts w:ascii="Wingdings" w:hAnsi="Wingdings" w:hint="default"/>
      </w:rPr>
    </w:lvl>
    <w:lvl w:ilvl="3" w:tplc="660C733A">
      <w:start w:val="1"/>
      <w:numFmt w:val="bullet"/>
      <w:lvlText w:val=""/>
      <w:lvlJc w:val="left"/>
      <w:pPr>
        <w:ind w:left="2880" w:hanging="360"/>
      </w:pPr>
      <w:rPr>
        <w:rFonts w:ascii="Symbol" w:hAnsi="Symbol" w:hint="default"/>
      </w:rPr>
    </w:lvl>
    <w:lvl w:ilvl="4" w:tplc="E5BE5954">
      <w:start w:val="1"/>
      <w:numFmt w:val="bullet"/>
      <w:lvlText w:val="o"/>
      <w:lvlJc w:val="left"/>
      <w:pPr>
        <w:ind w:left="3600" w:hanging="360"/>
      </w:pPr>
      <w:rPr>
        <w:rFonts w:ascii="Courier New" w:hAnsi="Courier New" w:hint="default"/>
      </w:rPr>
    </w:lvl>
    <w:lvl w:ilvl="5" w:tplc="5BA8CF6C">
      <w:start w:val="1"/>
      <w:numFmt w:val="bullet"/>
      <w:lvlText w:val=""/>
      <w:lvlJc w:val="left"/>
      <w:pPr>
        <w:ind w:left="4320" w:hanging="360"/>
      </w:pPr>
      <w:rPr>
        <w:rFonts w:ascii="Wingdings" w:hAnsi="Wingdings" w:hint="default"/>
      </w:rPr>
    </w:lvl>
    <w:lvl w:ilvl="6" w:tplc="12B2AFE8">
      <w:start w:val="1"/>
      <w:numFmt w:val="bullet"/>
      <w:lvlText w:val=""/>
      <w:lvlJc w:val="left"/>
      <w:pPr>
        <w:ind w:left="5040" w:hanging="360"/>
      </w:pPr>
      <w:rPr>
        <w:rFonts w:ascii="Symbol" w:hAnsi="Symbol" w:hint="default"/>
      </w:rPr>
    </w:lvl>
    <w:lvl w:ilvl="7" w:tplc="CBD06426">
      <w:start w:val="1"/>
      <w:numFmt w:val="bullet"/>
      <w:lvlText w:val="o"/>
      <w:lvlJc w:val="left"/>
      <w:pPr>
        <w:ind w:left="5760" w:hanging="360"/>
      </w:pPr>
      <w:rPr>
        <w:rFonts w:ascii="Courier New" w:hAnsi="Courier New" w:hint="default"/>
      </w:rPr>
    </w:lvl>
    <w:lvl w:ilvl="8" w:tplc="6F021DFE">
      <w:start w:val="1"/>
      <w:numFmt w:val="bullet"/>
      <w:lvlText w:val=""/>
      <w:lvlJc w:val="left"/>
      <w:pPr>
        <w:ind w:left="6480" w:hanging="360"/>
      </w:pPr>
      <w:rPr>
        <w:rFonts w:ascii="Wingdings" w:hAnsi="Wingdings" w:hint="default"/>
      </w:rPr>
    </w:lvl>
  </w:abstractNum>
  <w:abstractNum w:abstractNumId="18" w15:restartNumberingAfterBreak="0">
    <w:nsid w:val="386121B4"/>
    <w:multiLevelType w:val="hybridMultilevel"/>
    <w:tmpl w:val="38BA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B1C8F"/>
    <w:multiLevelType w:val="hybridMultilevel"/>
    <w:tmpl w:val="7EAE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86F10"/>
    <w:multiLevelType w:val="hybridMultilevel"/>
    <w:tmpl w:val="7BD8B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CA178B1"/>
    <w:multiLevelType w:val="hybridMultilevel"/>
    <w:tmpl w:val="44CCD140"/>
    <w:lvl w:ilvl="0" w:tplc="13D079DC">
      <w:start w:val="1"/>
      <w:numFmt w:val="bullet"/>
      <w:lvlText w:val="·"/>
      <w:lvlJc w:val="left"/>
      <w:pPr>
        <w:ind w:left="720" w:hanging="360"/>
      </w:pPr>
      <w:rPr>
        <w:rFonts w:ascii="Symbol" w:hAnsi="Symbol" w:hint="default"/>
      </w:rPr>
    </w:lvl>
    <w:lvl w:ilvl="1" w:tplc="83969BD4">
      <w:start w:val="1"/>
      <w:numFmt w:val="bullet"/>
      <w:lvlText w:val="o"/>
      <w:lvlJc w:val="left"/>
      <w:pPr>
        <w:ind w:left="1440" w:hanging="360"/>
      </w:pPr>
      <w:rPr>
        <w:rFonts w:ascii="Courier New" w:hAnsi="Courier New" w:hint="default"/>
      </w:rPr>
    </w:lvl>
    <w:lvl w:ilvl="2" w:tplc="AD24AA2A">
      <w:start w:val="1"/>
      <w:numFmt w:val="bullet"/>
      <w:lvlText w:val=""/>
      <w:lvlJc w:val="left"/>
      <w:pPr>
        <w:ind w:left="2160" w:hanging="360"/>
      </w:pPr>
      <w:rPr>
        <w:rFonts w:ascii="Wingdings" w:hAnsi="Wingdings" w:hint="default"/>
      </w:rPr>
    </w:lvl>
    <w:lvl w:ilvl="3" w:tplc="929603B4">
      <w:start w:val="1"/>
      <w:numFmt w:val="bullet"/>
      <w:lvlText w:val=""/>
      <w:lvlJc w:val="left"/>
      <w:pPr>
        <w:ind w:left="2880" w:hanging="360"/>
      </w:pPr>
      <w:rPr>
        <w:rFonts w:ascii="Symbol" w:hAnsi="Symbol" w:hint="default"/>
      </w:rPr>
    </w:lvl>
    <w:lvl w:ilvl="4" w:tplc="48626A3A">
      <w:start w:val="1"/>
      <w:numFmt w:val="bullet"/>
      <w:lvlText w:val="o"/>
      <w:lvlJc w:val="left"/>
      <w:pPr>
        <w:ind w:left="3600" w:hanging="360"/>
      </w:pPr>
      <w:rPr>
        <w:rFonts w:ascii="Courier New" w:hAnsi="Courier New" w:hint="default"/>
      </w:rPr>
    </w:lvl>
    <w:lvl w:ilvl="5" w:tplc="B33EED2E">
      <w:start w:val="1"/>
      <w:numFmt w:val="bullet"/>
      <w:lvlText w:val=""/>
      <w:lvlJc w:val="left"/>
      <w:pPr>
        <w:ind w:left="4320" w:hanging="360"/>
      </w:pPr>
      <w:rPr>
        <w:rFonts w:ascii="Wingdings" w:hAnsi="Wingdings" w:hint="default"/>
      </w:rPr>
    </w:lvl>
    <w:lvl w:ilvl="6" w:tplc="B3AA3554">
      <w:start w:val="1"/>
      <w:numFmt w:val="bullet"/>
      <w:lvlText w:val=""/>
      <w:lvlJc w:val="left"/>
      <w:pPr>
        <w:ind w:left="5040" w:hanging="360"/>
      </w:pPr>
      <w:rPr>
        <w:rFonts w:ascii="Symbol" w:hAnsi="Symbol" w:hint="default"/>
      </w:rPr>
    </w:lvl>
    <w:lvl w:ilvl="7" w:tplc="625E365A">
      <w:start w:val="1"/>
      <w:numFmt w:val="bullet"/>
      <w:lvlText w:val="o"/>
      <w:lvlJc w:val="left"/>
      <w:pPr>
        <w:ind w:left="5760" w:hanging="360"/>
      </w:pPr>
      <w:rPr>
        <w:rFonts w:ascii="Courier New" w:hAnsi="Courier New" w:hint="default"/>
      </w:rPr>
    </w:lvl>
    <w:lvl w:ilvl="8" w:tplc="7DF4A048">
      <w:start w:val="1"/>
      <w:numFmt w:val="bullet"/>
      <w:lvlText w:val=""/>
      <w:lvlJc w:val="left"/>
      <w:pPr>
        <w:ind w:left="6480" w:hanging="360"/>
      </w:pPr>
      <w:rPr>
        <w:rFonts w:ascii="Wingdings" w:hAnsi="Wingdings" w:hint="default"/>
      </w:rPr>
    </w:lvl>
  </w:abstractNum>
  <w:abstractNum w:abstractNumId="22" w15:restartNumberingAfterBreak="0">
    <w:nsid w:val="3D1F156E"/>
    <w:multiLevelType w:val="hybridMultilevel"/>
    <w:tmpl w:val="D5281A4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E340C59"/>
    <w:multiLevelType w:val="hybridMultilevel"/>
    <w:tmpl w:val="D44CE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36D7A72"/>
    <w:multiLevelType w:val="hybridMultilevel"/>
    <w:tmpl w:val="8A3EFA84"/>
    <w:lvl w:ilvl="0" w:tplc="5672E124">
      <w:start w:val="1"/>
      <w:numFmt w:val="decimal"/>
      <w:lvlText w:val="%1)"/>
      <w:lvlJc w:val="left"/>
      <w:pPr>
        <w:tabs>
          <w:tab w:val="num" w:pos="720"/>
        </w:tabs>
        <w:ind w:left="720" w:hanging="360"/>
      </w:pPr>
    </w:lvl>
    <w:lvl w:ilvl="1" w:tplc="DA4405F8" w:tentative="1">
      <w:start w:val="1"/>
      <w:numFmt w:val="decimal"/>
      <w:lvlText w:val="%2)"/>
      <w:lvlJc w:val="left"/>
      <w:pPr>
        <w:tabs>
          <w:tab w:val="num" w:pos="1440"/>
        </w:tabs>
        <w:ind w:left="1440" w:hanging="360"/>
      </w:pPr>
    </w:lvl>
    <w:lvl w:ilvl="2" w:tplc="698EF060" w:tentative="1">
      <w:start w:val="1"/>
      <w:numFmt w:val="decimal"/>
      <w:lvlText w:val="%3)"/>
      <w:lvlJc w:val="left"/>
      <w:pPr>
        <w:tabs>
          <w:tab w:val="num" w:pos="2160"/>
        </w:tabs>
        <w:ind w:left="2160" w:hanging="360"/>
      </w:pPr>
    </w:lvl>
    <w:lvl w:ilvl="3" w:tplc="18608A10" w:tentative="1">
      <w:start w:val="1"/>
      <w:numFmt w:val="decimal"/>
      <w:lvlText w:val="%4)"/>
      <w:lvlJc w:val="left"/>
      <w:pPr>
        <w:tabs>
          <w:tab w:val="num" w:pos="2880"/>
        </w:tabs>
        <w:ind w:left="2880" w:hanging="360"/>
      </w:pPr>
    </w:lvl>
    <w:lvl w:ilvl="4" w:tplc="03FAD26A" w:tentative="1">
      <w:start w:val="1"/>
      <w:numFmt w:val="decimal"/>
      <w:lvlText w:val="%5)"/>
      <w:lvlJc w:val="left"/>
      <w:pPr>
        <w:tabs>
          <w:tab w:val="num" w:pos="3600"/>
        </w:tabs>
        <w:ind w:left="3600" w:hanging="360"/>
      </w:pPr>
    </w:lvl>
    <w:lvl w:ilvl="5" w:tplc="BD923A86" w:tentative="1">
      <w:start w:val="1"/>
      <w:numFmt w:val="decimal"/>
      <w:lvlText w:val="%6)"/>
      <w:lvlJc w:val="left"/>
      <w:pPr>
        <w:tabs>
          <w:tab w:val="num" w:pos="4320"/>
        </w:tabs>
        <w:ind w:left="4320" w:hanging="360"/>
      </w:pPr>
    </w:lvl>
    <w:lvl w:ilvl="6" w:tplc="87D456E2" w:tentative="1">
      <w:start w:val="1"/>
      <w:numFmt w:val="decimal"/>
      <w:lvlText w:val="%7)"/>
      <w:lvlJc w:val="left"/>
      <w:pPr>
        <w:tabs>
          <w:tab w:val="num" w:pos="5040"/>
        </w:tabs>
        <w:ind w:left="5040" w:hanging="360"/>
      </w:pPr>
    </w:lvl>
    <w:lvl w:ilvl="7" w:tplc="907A07C2" w:tentative="1">
      <w:start w:val="1"/>
      <w:numFmt w:val="decimal"/>
      <w:lvlText w:val="%8)"/>
      <w:lvlJc w:val="left"/>
      <w:pPr>
        <w:tabs>
          <w:tab w:val="num" w:pos="5760"/>
        </w:tabs>
        <w:ind w:left="5760" w:hanging="360"/>
      </w:pPr>
    </w:lvl>
    <w:lvl w:ilvl="8" w:tplc="F35CB53C" w:tentative="1">
      <w:start w:val="1"/>
      <w:numFmt w:val="decimal"/>
      <w:lvlText w:val="%9)"/>
      <w:lvlJc w:val="left"/>
      <w:pPr>
        <w:tabs>
          <w:tab w:val="num" w:pos="6480"/>
        </w:tabs>
        <w:ind w:left="6480" w:hanging="360"/>
      </w:pPr>
    </w:lvl>
  </w:abstractNum>
  <w:abstractNum w:abstractNumId="25" w15:restartNumberingAfterBreak="0">
    <w:nsid w:val="45D5379C"/>
    <w:multiLevelType w:val="hybridMultilevel"/>
    <w:tmpl w:val="39D06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919A1"/>
    <w:multiLevelType w:val="hybridMultilevel"/>
    <w:tmpl w:val="194CEF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935A1CC"/>
    <w:multiLevelType w:val="hybridMultilevel"/>
    <w:tmpl w:val="323C9732"/>
    <w:lvl w:ilvl="0" w:tplc="D7FC9366">
      <w:start w:val="1"/>
      <w:numFmt w:val="bullet"/>
      <w:lvlText w:val="·"/>
      <w:lvlJc w:val="left"/>
      <w:pPr>
        <w:ind w:left="720" w:hanging="360"/>
      </w:pPr>
      <w:rPr>
        <w:rFonts w:ascii="Symbol" w:hAnsi="Symbol" w:hint="default"/>
      </w:rPr>
    </w:lvl>
    <w:lvl w:ilvl="1" w:tplc="552CD106">
      <w:start w:val="1"/>
      <w:numFmt w:val="bullet"/>
      <w:lvlText w:val="o"/>
      <w:lvlJc w:val="left"/>
      <w:pPr>
        <w:ind w:left="1440" w:hanging="360"/>
      </w:pPr>
      <w:rPr>
        <w:rFonts w:ascii="Courier New" w:hAnsi="Courier New" w:hint="default"/>
      </w:rPr>
    </w:lvl>
    <w:lvl w:ilvl="2" w:tplc="78F8450A">
      <w:start w:val="1"/>
      <w:numFmt w:val="bullet"/>
      <w:lvlText w:val=""/>
      <w:lvlJc w:val="left"/>
      <w:pPr>
        <w:ind w:left="2160" w:hanging="360"/>
      </w:pPr>
      <w:rPr>
        <w:rFonts w:ascii="Wingdings" w:hAnsi="Wingdings" w:hint="default"/>
      </w:rPr>
    </w:lvl>
    <w:lvl w:ilvl="3" w:tplc="04800EF4">
      <w:start w:val="1"/>
      <w:numFmt w:val="bullet"/>
      <w:lvlText w:val=""/>
      <w:lvlJc w:val="left"/>
      <w:pPr>
        <w:ind w:left="2880" w:hanging="360"/>
      </w:pPr>
      <w:rPr>
        <w:rFonts w:ascii="Symbol" w:hAnsi="Symbol" w:hint="default"/>
      </w:rPr>
    </w:lvl>
    <w:lvl w:ilvl="4" w:tplc="E9DEA1A2">
      <w:start w:val="1"/>
      <w:numFmt w:val="bullet"/>
      <w:lvlText w:val="o"/>
      <w:lvlJc w:val="left"/>
      <w:pPr>
        <w:ind w:left="3600" w:hanging="360"/>
      </w:pPr>
      <w:rPr>
        <w:rFonts w:ascii="Courier New" w:hAnsi="Courier New" w:hint="default"/>
      </w:rPr>
    </w:lvl>
    <w:lvl w:ilvl="5" w:tplc="62303A0E">
      <w:start w:val="1"/>
      <w:numFmt w:val="bullet"/>
      <w:lvlText w:val=""/>
      <w:lvlJc w:val="left"/>
      <w:pPr>
        <w:ind w:left="4320" w:hanging="360"/>
      </w:pPr>
      <w:rPr>
        <w:rFonts w:ascii="Wingdings" w:hAnsi="Wingdings" w:hint="default"/>
      </w:rPr>
    </w:lvl>
    <w:lvl w:ilvl="6" w:tplc="9022DE40">
      <w:start w:val="1"/>
      <w:numFmt w:val="bullet"/>
      <w:lvlText w:val=""/>
      <w:lvlJc w:val="left"/>
      <w:pPr>
        <w:ind w:left="5040" w:hanging="360"/>
      </w:pPr>
      <w:rPr>
        <w:rFonts w:ascii="Symbol" w:hAnsi="Symbol" w:hint="default"/>
      </w:rPr>
    </w:lvl>
    <w:lvl w:ilvl="7" w:tplc="BA109ACC">
      <w:start w:val="1"/>
      <w:numFmt w:val="bullet"/>
      <w:lvlText w:val="o"/>
      <w:lvlJc w:val="left"/>
      <w:pPr>
        <w:ind w:left="5760" w:hanging="360"/>
      </w:pPr>
      <w:rPr>
        <w:rFonts w:ascii="Courier New" w:hAnsi="Courier New" w:hint="default"/>
      </w:rPr>
    </w:lvl>
    <w:lvl w:ilvl="8" w:tplc="14BE369A">
      <w:start w:val="1"/>
      <w:numFmt w:val="bullet"/>
      <w:lvlText w:val=""/>
      <w:lvlJc w:val="left"/>
      <w:pPr>
        <w:ind w:left="6480" w:hanging="360"/>
      </w:pPr>
      <w:rPr>
        <w:rFonts w:ascii="Wingdings" w:hAnsi="Wingdings" w:hint="default"/>
      </w:rPr>
    </w:lvl>
  </w:abstractNum>
  <w:abstractNum w:abstractNumId="28" w15:restartNumberingAfterBreak="0">
    <w:nsid w:val="4B1E7B20"/>
    <w:multiLevelType w:val="multilevel"/>
    <w:tmpl w:val="8C586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238A9"/>
    <w:multiLevelType w:val="hybridMultilevel"/>
    <w:tmpl w:val="C444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EC50BA"/>
    <w:multiLevelType w:val="hybridMultilevel"/>
    <w:tmpl w:val="42D8C85E"/>
    <w:lvl w:ilvl="0" w:tplc="571C1E2C">
      <w:start w:val="1"/>
      <w:numFmt w:val="bullet"/>
      <w:lvlText w:val=""/>
      <w:lvlJc w:val="left"/>
      <w:pPr>
        <w:ind w:left="720" w:hanging="360"/>
      </w:pPr>
      <w:rPr>
        <w:rFonts w:ascii="Symbol" w:hAnsi="Symbol" w:hint="default"/>
      </w:rPr>
    </w:lvl>
    <w:lvl w:ilvl="1" w:tplc="C8421CC4">
      <w:start w:val="1"/>
      <w:numFmt w:val="bullet"/>
      <w:lvlText w:val="o"/>
      <w:lvlJc w:val="left"/>
      <w:pPr>
        <w:ind w:left="1440" w:hanging="360"/>
      </w:pPr>
      <w:rPr>
        <w:rFonts w:ascii="Courier New" w:hAnsi="Courier New" w:hint="default"/>
      </w:rPr>
    </w:lvl>
    <w:lvl w:ilvl="2" w:tplc="FEE406BA">
      <w:start w:val="1"/>
      <w:numFmt w:val="bullet"/>
      <w:lvlText w:val=""/>
      <w:lvlJc w:val="left"/>
      <w:pPr>
        <w:ind w:left="2160" w:hanging="360"/>
      </w:pPr>
      <w:rPr>
        <w:rFonts w:ascii="Wingdings" w:hAnsi="Wingdings" w:hint="default"/>
      </w:rPr>
    </w:lvl>
    <w:lvl w:ilvl="3" w:tplc="8B8860B6">
      <w:start w:val="1"/>
      <w:numFmt w:val="bullet"/>
      <w:lvlText w:val=""/>
      <w:lvlJc w:val="left"/>
      <w:pPr>
        <w:ind w:left="2880" w:hanging="360"/>
      </w:pPr>
      <w:rPr>
        <w:rFonts w:ascii="Symbol" w:hAnsi="Symbol" w:hint="default"/>
      </w:rPr>
    </w:lvl>
    <w:lvl w:ilvl="4" w:tplc="BB3C9D66">
      <w:start w:val="1"/>
      <w:numFmt w:val="bullet"/>
      <w:lvlText w:val="o"/>
      <w:lvlJc w:val="left"/>
      <w:pPr>
        <w:ind w:left="3600" w:hanging="360"/>
      </w:pPr>
      <w:rPr>
        <w:rFonts w:ascii="Courier New" w:hAnsi="Courier New" w:hint="default"/>
      </w:rPr>
    </w:lvl>
    <w:lvl w:ilvl="5" w:tplc="D8DC1E24">
      <w:start w:val="1"/>
      <w:numFmt w:val="bullet"/>
      <w:lvlText w:val=""/>
      <w:lvlJc w:val="left"/>
      <w:pPr>
        <w:ind w:left="4320" w:hanging="360"/>
      </w:pPr>
      <w:rPr>
        <w:rFonts w:ascii="Wingdings" w:hAnsi="Wingdings" w:hint="default"/>
      </w:rPr>
    </w:lvl>
    <w:lvl w:ilvl="6" w:tplc="C49E678A">
      <w:start w:val="1"/>
      <w:numFmt w:val="bullet"/>
      <w:lvlText w:val=""/>
      <w:lvlJc w:val="left"/>
      <w:pPr>
        <w:ind w:left="5040" w:hanging="360"/>
      </w:pPr>
      <w:rPr>
        <w:rFonts w:ascii="Symbol" w:hAnsi="Symbol" w:hint="default"/>
      </w:rPr>
    </w:lvl>
    <w:lvl w:ilvl="7" w:tplc="9D8A1F6E">
      <w:start w:val="1"/>
      <w:numFmt w:val="bullet"/>
      <w:lvlText w:val="o"/>
      <w:lvlJc w:val="left"/>
      <w:pPr>
        <w:ind w:left="5760" w:hanging="360"/>
      </w:pPr>
      <w:rPr>
        <w:rFonts w:ascii="Courier New" w:hAnsi="Courier New" w:hint="default"/>
      </w:rPr>
    </w:lvl>
    <w:lvl w:ilvl="8" w:tplc="21C2690E">
      <w:start w:val="1"/>
      <w:numFmt w:val="bullet"/>
      <w:lvlText w:val=""/>
      <w:lvlJc w:val="left"/>
      <w:pPr>
        <w:ind w:left="6480" w:hanging="360"/>
      </w:pPr>
      <w:rPr>
        <w:rFonts w:ascii="Wingdings" w:hAnsi="Wingdings" w:hint="default"/>
      </w:rPr>
    </w:lvl>
  </w:abstractNum>
  <w:abstractNum w:abstractNumId="31" w15:restartNumberingAfterBreak="0">
    <w:nsid w:val="56CB6CF3"/>
    <w:multiLevelType w:val="hybridMultilevel"/>
    <w:tmpl w:val="E91A357C"/>
    <w:lvl w:ilvl="0" w:tplc="5D748E36">
      <w:start w:val="1"/>
      <w:numFmt w:val="bullet"/>
      <w:lvlText w:val="·"/>
      <w:lvlJc w:val="left"/>
      <w:pPr>
        <w:ind w:left="720" w:hanging="360"/>
      </w:pPr>
      <w:rPr>
        <w:rFonts w:ascii="Symbol" w:hAnsi="Symbol" w:hint="default"/>
      </w:rPr>
    </w:lvl>
    <w:lvl w:ilvl="1" w:tplc="3D52C70C">
      <w:start w:val="1"/>
      <w:numFmt w:val="bullet"/>
      <w:lvlText w:val="o"/>
      <w:lvlJc w:val="left"/>
      <w:pPr>
        <w:ind w:left="1440" w:hanging="360"/>
      </w:pPr>
      <w:rPr>
        <w:rFonts w:ascii="Courier New" w:hAnsi="Courier New" w:hint="default"/>
      </w:rPr>
    </w:lvl>
    <w:lvl w:ilvl="2" w:tplc="ACE69CA6">
      <w:start w:val="1"/>
      <w:numFmt w:val="bullet"/>
      <w:lvlText w:val=""/>
      <w:lvlJc w:val="left"/>
      <w:pPr>
        <w:ind w:left="2160" w:hanging="360"/>
      </w:pPr>
      <w:rPr>
        <w:rFonts w:ascii="Wingdings" w:hAnsi="Wingdings" w:hint="default"/>
      </w:rPr>
    </w:lvl>
    <w:lvl w:ilvl="3" w:tplc="FD42754A">
      <w:start w:val="1"/>
      <w:numFmt w:val="bullet"/>
      <w:lvlText w:val=""/>
      <w:lvlJc w:val="left"/>
      <w:pPr>
        <w:ind w:left="2880" w:hanging="360"/>
      </w:pPr>
      <w:rPr>
        <w:rFonts w:ascii="Symbol" w:hAnsi="Symbol" w:hint="default"/>
      </w:rPr>
    </w:lvl>
    <w:lvl w:ilvl="4" w:tplc="37262004">
      <w:start w:val="1"/>
      <w:numFmt w:val="bullet"/>
      <w:lvlText w:val="o"/>
      <w:lvlJc w:val="left"/>
      <w:pPr>
        <w:ind w:left="3600" w:hanging="360"/>
      </w:pPr>
      <w:rPr>
        <w:rFonts w:ascii="Courier New" w:hAnsi="Courier New" w:hint="default"/>
      </w:rPr>
    </w:lvl>
    <w:lvl w:ilvl="5" w:tplc="9EBE83AA">
      <w:start w:val="1"/>
      <w:numFmt w:val="bullet"/>
      <w:lvlText w:val=""/>
      <w:lvlJc w:val="left"/>
      <w:pPr>
        <w:ind w:left="4320" w:hanging="360"/>
      </w:pPr>
      <w:rPr>
        <w:rFonts w:ascii="Wingdings" w:hAnsi="Wingdings" w:hint="default"/>
      </w:rPr>
    </w:lvl>
    <w:lvl w:ilvl="6" w:tplc="892CFD96">
      <w:start w:val="1"/>
      <w:numFmt w:val="bullet"/>
      <w:lvlText w:val=""/>
      <w:lvlJc w:val="left"/>
      <w:pPr>
        <w:ind w:left="5040" w:hanging="360"/>
      </w:pPr>
      <w:rPr>
        <w:rFonts w:ascii="Symbol" w:hAnsi="Symbol" w:hint="default"/>
      </w:rPr>
    </w:lvl>
    <w:lvl w:ilvl="7" w:tplc="0A4676E4">
      <w:start w:val="1"/>
      <w:numFmt w:val="bullet"/>
      <w:lvlText w:val="o"/>
      <w:lvlJc w:val="left"/>
      <w:pPr>
        <w:ind w:left="5760" w:hanging="360"/>
      </w:pPr>
      <w:rPr>
        <w:rFonts w:ascii="Courier New" w:hAnsi="Courier New" w:hint="default"/>
      </w:rPr>
    </w:lvl>
    <w:lvl w:ilvl="8" w:tplc="91F299BA">
      <w:start w:val="1"/>
      <w:numFmt w:val="bullet"/>
      <w:lvlText w:val=""/>
      <w:lvlJc w:val="left"/>
      <w:pPr>
        <w:ind w:left="6480" w:hanging="360"/>
      </w:pPr>
      <w:rPr>
        <w:rFonts w:ascii="Wingdings" w:hAnsi="Wingdings" w:hint="default"/>
      </w:rPr>
    </w:lvl>
  </w:abstractNum>
  <w:abstractNum w:abstractNumId="32" w15:restartNumberingAfterBreak="0">
    <w:nsid w:val="56FC5A72"/>
    <w:multiLevelType w:val="hybridMultilevel"/>
    <w:tmpl w:val="06D687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DB7F27"/>
    <w:multiLevelType w:val="hybridMultilevel"/>
    <w:tmpl w:val="AEB4D8A6"/>
    <w:lvl w:ilvl="0" w:tplc="08090001">
      <w:start w:val="1"/>
      <w:numFmt w:val="bullet"/>
      <w:lvlText w:val=""/>
      <w:lvlJc w:val="left"/>
      <w:pPr>
        <w:ind w:left="720" w:hanging="360"/>
      </w:pPr>
      <w:rPr>
        <w:rFonts w:ascii="Symbol" w:hAnsi="Symbol" w:hint="default"/>
      </w:rPr>
    </w:lvl>
    <w:lvl w:ilvl="1" w:tplc="FFFFFFFF" w:tentative="1">
      <w:start w:val="1"/>
      <w:numFmt w:val="bullet"/>
      <w:pStyle w:val="11"/>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FB71A"/>
    <w:multiLevelType w:val="hybridMultilevel"/>
    <w:tmpl w:val="9994279A"/>
    <w:lvl w:ilvl="0" w:tplc="CB9E0344">
      <w:start w:val="1"/>
      <w:numFmt w:val="bullet"/>
      <w:lvlText w:val="·"/>
      <w:lvlJc w:val="left"/>
      <w:pPr>
        <w:ind w:left="720" w:hanging="360"/>
      </w:pPr>
      <w:rPr>
        <w:rFonts w:ascii="Symbol" w:hAnsi="Symbol" w:hint="default"/>
      </w:rPr>
    </w:lvl>
    <w:lvl w:ilvl="1" w:tplc="BBB481A2">
      <w:start w:val="1"/>
      <w:numFmt w:val="bullet"/>
      <w:lvlText w:val="o"/>
      <w:lvlJc w:val="left"/>
      <w:pPr>
        <w:ind w:left="1440" w:hanging="360"/>
      </w:pPr>
      <w:rPr>
        <w:rFonts w:ascii="Courier New" w:hAnsi="Courier New" w:hint="default"/>
      </w:rPr>
    </w:lvl>
    <w:lvl w:ilvl="2" w:tplc="B5C24030">
      <w:start w:val="1"/>
      <w:numFmt w:val="bullet"/>
      <w:lvlText w:val=""/>
      <w:lvlJc w:val="left"/>
      <w:pPr>
        <w:ind w:left="2160" w:hanging="360"/>
      </w:pPr>
      <w:rPr>
        <w:rFonts w:ascii="Wingdings" w:hAnsi="Wingdings" w:hint="default"/>
      </w:rPr>
    </w:lvl>
    <w:lvl w:ilvl="3" w:tplc="DE424A22">
      <w:start w:val="1"/>
      <w:numFmt w:val="bullet"/>
      <w:lvlText w:val=""/>
      <w:lvlJc w:val="left"/>
      <w:pPr>
        <w:ind w:left="2880" w:hanging="360"/>
      </w:pPr>
      <w:rPr>
        <w:rFonts w:ascii="Symbol" w:hAnsi="Symbol" w:hint="default"/>
      </w:rPr>
    </w:lvl>
    <w:lvl w:ilvl="4" w:tplc="746CCE0A">
      <w:start w:val="1"/>
      <w:numFmt w:val="bullet"/>
      <w:lvlText w:val="o"/>
      <w:lvlJc w:val="left"/>
      <w:pPr>
        <w:ind w:left="3600" w:hanging="360"/>
      </w:pPr>
      <w:rPr>
        <w:rFonts w:ascii="Courier New" w:hAnsi="Courier New" w:hint="default"/>
      </w:rPr>
    </w:lvl>
    <w:lvl w:ilvl="5" w:tplc="D16480B4">
      <w:start w:val="1"/>
      <w:numFmt w:val="bullet"/>
      <w:lvlText w:val=""/>
      <w:lvlJc w:val="left"/>
      <w:pPr>
        <w:ind w:left="4320" w:hanging="360"/>
      </w:pPr>
      <w:rPr>
        <w:rFonts w:ascii="Wingdings" w:hAnsi="Wingdings" w:hint="default"/>
      </w:rPr>
    </w:lvl>
    <w:lvl w:ilvl="6" w:tplc="0B948CF4">
      <w:start w:val="1"/>
      <w:numFmt w:val="bullet"/>
      <w:lvlText w:val=""/>
      <w:lvlJc w:val="left"/>
      <w:pPr>
        <w:ind w:left="5040" w:hanging="360"/>
      </w:pPr>
      <w:rPr>
        <w:rFonts w:ascii="Symbol" w:hAnsi="Symbol" w:hint="default"/>
      </w:rPr>
    </w:lvl>
    <w:lvl w:ilvl="7" w:tplc="E4A89C42">
      <w:start w:val="1"/>
      <w:numFmt w:val="bullet"/>
      <w:lvlText w:val="o"/>
      <w:lvlJc w:val="left"/>
      <w:pPr>
        <w:ind w:left="5760" w:hanging="360"/>
      </w:pPr>
      <w:rPr>
        <w:rFonts w:ascii="Courier New" w:hAnsi="Courier New" w:hint="default"/>
      </w:rPr>
    </w:lvl>
    <w:lvl w:ilvl="8" w:tplc="2ED4F22C">
      <w:start w:val="1"/>
      <w:numFmt w:val="bullet"/>
      <w:lvlText w:val=""/>
      <w:lvlJc w:val="left"/>
      <w:pPr>
        <w:ind w:left="6480" w:hanging="360"/>
      </w:pPr>
      <w:rPr>
        <w:rFonts w:ascii="Wingdings" w:hAnsi="Wingdings" w:hint="default"/>
      </w:rPr>
    </w:lvl>
  </w:abstractNum>
  <w:abstractNum w:abstractNumId="35" w15:restartNumberingAfterBreak="0">
    <w:nsid w:val="650E755B"/>
    <w:multiLevelType w:val="hybridMultilevel"/>
    <w:tmpl w:val="9CCE3852"/>
    <w:lvl w:ilvl="0" w:tplc="0994D3E0">
      <w:start w:val="1"/>
      <w:numFmt w:val="bullet"/>
      <w:lvlText w:val="·"/>
      <w:lvlJc w:val="left"/>
      <w:pPr>
        <w:ind w:left="720" w:hanging="360"/>
      </w:pPr>
      <w:rPr>
        <w:rFonts w:ascii="Symbol" w:hAnsi="Symbol" w:hint="default"/>
      </w:rPr>
    </w:lvl>
    <w:lvl w:ilvl="1" w:tplc="B698727C">
      <w:start w:val="1"/>
      <w:numFmt w:val="bullet"/>
      <w:lvlText w:val="o"/>
      <w:lvlJc w:val="left"/>
      <w:pPr>
        <w:ind w:left="1440" w:hanging="360"/>
      </w:pPr>
      <w:rPr>
        <w:rFonts w:ascii="Courier New" w:hAnsi="Courier New" w:hint="default"/>
      </w:rPr>
    </w:lvl>
    <w:lvl w:ilvl="2" w:tplc="9DCE5D84">
      <w:start w:val="1"/>
      <w:numFmt w:val="bullet"/>
      <w:lvlText w:val=""/>
      <w:lvlJc w:val="left"/>
      <w:pPr>
        <w:ind w:left="2160" w:hanging="360"/>
      </w:pPr>
      <w:rPr>
        <w:rFonts w:ascii="Wingdings" w:hAnsi="Wingdings" w:hint="default"/>
      </w:rPr>
    </w:lvl>
    <w:lvl w:ilvl="3" w:tplc="0A22001A">
      <w:start w:val="1"/>
      <w:numFmt w:val="bullet"/>
      <w:lvlText w:val=""/>
      <w:lvlJc w:val="left"/>
      <w:pPr>
        <w:ind w:left="2880" w:hanging="360"/>
      </w:pPr>
      <w:rPr>
        <w:rFonts w:ascii="Symbol" w:hAnsi="Symbol" w:hint="default"/>
      </w:rPr>
    </w:lvl>
    <w:lvl w:ilvl="4" w:tplc="545010B6">
      <w:start w:val="1"/>
      <w:numFmt w:val="bullet"/>
      <w:lvlText w:val="o"/>
      <w:lvlJc w:val="left"/>
      <w:pPr>
        <w:ind w:left="3600" w:hanging="360"/>
      </w:pPr>
      <w:rPr>
        <w:rFonts w:ascii="Courier New" w:hAnsi="Courier New" w:hint="default"/>
      </w:rPr>
    </w:lvl>
    <w:lvl w:ilvl="5" w:tplc="5712C20E">
      <w:start w:val="1"/>
      <w:numFmt w:val="bullet"/>
      <w:lvlText w:val=""/>
      <w:lvlJc w:val="left"/>
      <w:pPr>
        <w:ind w:left="4320" w:hanging="360"/>
      </w:pPr>
      <w:rPr>
        <w:rFonts w:ascii="Wingdings" w:hAnsi="Wingdings" w:hint="default"/>
      </w:rPr>
    </w:lvl>
    <w:lvl w:ilvl="6" w:tplc="369A2F00">
      <w:start w:val="1"/>
      <w:numFmt w:val="bullet"/>
      <w:lvlText w:val=""/>
      <w:lvlJc w:val="left"/>
      <w:pPr>
        <w:ind w:left="5040" w:hanging="360"/>
      </w:pPr>
      <w:rPr>
        <w:rFonts w:ascii="Symbol" w:hAnsi="Symbol" w:hint="default"/>
      </w:rPr>
    </w:lvl>
    <w:lvl w:ilvl="7" w:tplc="88908E24">
      <w:start w:val="1"/>
      <w:numFmt w:val="bullet"/>
      <w:lvlText w:val="o"/>
      <w:lvlJc w:val="left"/>
      <w:pPr>
        <w:ind w:left="5760" w:hanging="360"/>
      </w:pPr>
      <w:rPr>
        <w:rFonts w:ascii="Courier New" w:hAnsi="Courier New" w:hint="default"/>
      </w:rPr>
    </w:lvl>
    <w:lvl w:ilvl="8" w:tplc="9DAEC63A">
      <w:start w:val="1"/>
      <w:numFmt w:val="bullet"/>
      <w:lvlText w:val=""/>
      <w:lvlJc w:val="left"/>
      <w:pPr>
        <w:ind w:left="6480" w:hanging="360"/>
      </w:pPr>
      <w:rPr>
        <w:rFonts w:ascii="Wingdings" w:hAnsi="Wingdings" w:hint="default"/>
      </w:rPr>
    </w:lvl>
  </w:abstractNum>
  <w:abstractNum w:abstractNumId="36" w15:restartNumberingAfterBreak="0">
    <w:nsid w:val="6B7235A5"/>
    <w:multiLevelType w:val="hybridMultilevel"/>
    <w:tmpl w:val="7C0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016C32"/>
    <w:multiLevelType w:val="hybridMultilevel"/>
    <w:tmpl w:val="3E88321A"/>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47238F"/>
    <w:multiLevelType w:val="hybridMultilevel"/>
    <w:tmpl w:val="70C4995A"/>
    <w:lvl w:ilvl="0" w:tplc="08090001">
      <w:start w:val="1"/>
      <w:numFmt w:val="bullet"/>
      <w:lvlText w:val=""/>
      <w:lvlJc w:val="left"/>
      <w:pPr>
        <w:ind w:left="720" w:hanging="360"/>
      </w:pPr>
      <w:rPr>
        <w:rFonts w:ascii="Symbol" w:hAnsi="Symbol" w:hint="default"/>
      </w:rPr>
    </w:lvl>
    <w:lvl w:ilvl="1" w:tplc="A564834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191BB4"/>
    <w:multiLevelType w:val="multilevel"/>
    <w:tmpl w:val="F5EAB290"/>
    <w:lvl w:ilvl="0">
      <w:start w:val="1"/>
      <w:numFmt w:val="decimal"/>
      <w:lvlText w:val="%1"/>
      <w:lvlJc w:val="left"/>
      <w:pPr>
        <w:ind w:left="720" w:hanging="720"/>
      </w:pPr>
      <w:rPr>
        <w:rFonts w:hint="default"/>
        <w:b/>
        <w:color w:val="1F3763" w:themeColor="accent1" w:themeShade="7F"/>
        <w:sz w:val="26"/>
      </w:rPr>
    </w:lvl>
    <w:lvl w:ilvl="1">
      <w:start w:val="1"/>
      <w:numFmt w:val="decimal"/>
      <w:lvlText w:val="%1.%2"/>
      <w:lvlJc w:val="left"/>
      <w:pPr>
        <w:ind w:left="720" w:hanging="720"/>
      </w:pPr>
      <w:rPr>
        <w:rFonts w:hint="default"/>
        <w:b/>
        <w:color w:val="1F3763" w:themeColor="accent1" w:themeShade="7F"/>
        <w:sz w:val="26"/>
      </w:rPr>
    </w:lvl>
    <w:lvl w:ilvl="2">
      <w:start w:val="1"/>
      <w:numFmt w:val="decimal"/>
      <w:lvlText w:val="%1.%2.%3"/>
      <w:lvlJc w:val="left"/>
      <w:pPr>
        <w:ind w:left="720" w:hanging="720"/>
      </w:pPr>
      <w:rPr>
        <w:rFonts w:hint="default"/>
        <w:b/>
        <w:color w:val="1F3763" w:themeColor="accent1" w:themeShade="7F"/>
        <w:sz w:val="26"/>
      </w:rPr>
    </w:lvl>
    <w:lvl w:ilvl="3">
      <w:start w:val="1"/>
      <w:numFmt w:val="decimal"/>
      <w:lvlText w:val="%1.%2.%3.%4"/>
      <w:lvlJc w:val="left"/>
      <w:pPr>
        <w:ind w:left="720" w:hanging="720"/>
      </w:pPr>
      <w:rPr>
        <w:rFonts w:hint="default"/>
        <w:b/>
        <w:color w:val="1F3763" w:themeColor="accent1" w:themeShade="7F"/>
        <w:sz w:val="26"/>
      </w:rPr>
    </w:lvl>
    <w:lvl w:ilvl="4">
      <w:start w:val="1"/>
      <w:numFmt w:val="decimal"/>
      <w:lvlText w:val="%1.%2.%3.%4.%5"/>
      <w:lvlJc w:val="left"/>
      <w:pPr>
        <w:ind w:left="1080" w:hanging="1080"/>
      </w:pPr>
      <w:rPr>
        <w:rFonts w:hint="default"/>
        <w:b/>
        <w:color w:val="1F3763" w:themeColor="accent1" w:themeShade="7F"/>
        <w:sz w:val="26"/>
      </w:rPr>
    </w:lvl>
    <w:lvl w:ilvl="5">
      <w:start w:val="1"/>
      <w:numFmt w:val="decimal"/>
      <w:lvlText w:val="%1.%2.%3.%4.%5.%6"/>
      <w:lvlJc w:val="left"/>
      <w:pPr>
        <w:ind w:left="1080" w:hanging="1080"/>
      </w:pPr>
      <w:rPr>
        <w:rFonts w:hint="default"/>
        <w:b/>
        <w:color w:val="1F3763" w:themeColor="accent1" w:themeShade="7F"/>
        <w:sz w:val="26"/>
      </w:rPr>
    </w:lvl>
    <w:lvl w:ilvl="6">
      <w:start w:val="1"/>
      <w:numFmt w:val="decimal"/>
      <w:lvlText w:val="%1.%2.%3.%4.%5.%6.%7"/>
      <w:lvlJc w:val="left"/>
      <w:pPr>
        <w:ind w:left="1440" w:hanging="1440"/>
      </w:pPr>
      <w:rPr>
        <w:rFonts w:hint="default"/>
        <w:b/>
        <w:color w:val="1F3763" w:themeColor="accent1" w:themeShade="7F"/>
        <w:sz w:val="26"/>
      </w:rPr>
    </w:lvl>
    <w:lvl w:ilvl="7">
      <w:start w:val="1"/>
      <w:numFmt w:val="decimal"/>
      <w:lvlText w:val="%1.%2.%3.%4.%5.%6.%7.%8"/>
      <w:lvlJc w:val="left"/>
      <w:pPr>
        <w:ind w:left="1440" w:hanging="1440"/>
      </w:pPr>
      <w:rPr>
        <w:rFonts w:hint="default"/>
        <w:b/>
        <w:color w:val="1F3763" w:themeColor="accent1" w:themeShade="7F"/>
        <w:sz w:val="26"/>
      </w:rPr>
    </w:lvl>
    <w:lvl w:ilvl="8">
      <w:start w:val="1"/>
      <w:numFmt w:val="decimal"/>
      <w:lvlText w:val="%1.%2.%3.%4.%5.%6.%7.%8.%9"/>
      <w:lvlJc w:val="left"/>
      <w:pPr>
        <w:ind w:left="1440" w:hanging="1440"/>
      </w:pPr>
      <w:rPr>
        <w:rFonts w:hint="default"/>
        <w:b/>
        <w:color w:val="1F3763" w:themeColor="accent1" w:themeShade="7F"/>
        <w:sz w:val="26"/>
      </w:rPr>
    </w:lvl>
  </w:abstractNum>
  <w:abstractNum w:abstractNumId="40" w15:restartNumberingAfterBreak="0">
    <w:nsid w:val="7C6A42E6"/>
    <w:multiLevelType w:val="hybridMultilevel"/>
    <w:tmpl w:val="14182F6E"/>
    <w:lvl w:ilvl="0" w:tplc="A93288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D011D6"/>
    <w:multiLevelType w:val="hybridMultilevel"/>
    <w:tmpl w:val="64B4D61A"/>
    <w:lvl w:ilvl="0" w:tplc="100C11D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B365AC"/>
    <w:multiLevelType w:val="hybridMultilevel"/>
    <w:tmpl w:val="AA8C6A04"/>
    <w:lvl w:ilvl="0" w:tplc="8A56AFC8">
      <w:start w:val="1"/>
      <w:numFmt w:val="bullet"/>
      <w:lvlText w:val=""/>
      <w:lvlJc w:val="left"/>
      <w:pPr>
        <w:ind w:left="720" w:hanging="360"/>
      </w:pPr>
      <w:rPr>
        <w:rFonts w:ascii="Symbol" w:hAnsi="Symbol" w:hint="default"/>
      </w:rPr>
    </w:lvl>
    <w:lvl w:ilvl="1" w:tplc="1E8C4A14">
      <w:start w:val="1"/>
      <w:numFmt w:val="bullet"/>
      <w:lvlText w:val="o"/>
      <w:lvlJc w:val="left"/>
      <w:pPr>
        <w:ind w:left="1440" w:hanging="360"/>
      </w:pPr>
      <w:rPr>
        <w:rFonts w:ascii="Courier New" w:hAnsi="Courier New" w:hint="default"/>
      </w:rPr>
    </w:lvl>
    <w:lvl w:ilvl="2" w:tplc="2FA67672">
      <w:start w:val="1"/>
      <w:numFmt w:val="bullet"/>
      <w:lvlText w:val=""/>
      <w:lvlJc w:val="left"/>
      <w:pPr>
        <w:ind w:left="2160" w:hanging="360"/>
      </w:pPr>
      <w:rPr>
        <w:rFonts w:ascii="Wingdings" w:hAnsi="Wingdings" w:hint="default"/>
      </w:rPr>
    </w:lvl>
    <w:lvl w:ilvl="3" w:tplc="62002A6C">
      <w:start w:val="1"/>
      <w:numFmt w:val="bullet"/>
      <w:lvlText w:val=""/>
      <w:lvlJc w:val="left"/>
      <w:pPr>
        <w:ind w:left="2880" w:hanging="360"/>
      </w:pPr>
      <w:rPr>
        <w:rFonts w:ascii="Symbol" w:hAnsi="Symbol" w:hint="default"/>
      </w:rPr>
    </w:lvl>
    <w:lvl w:ilvl="4" w:tplc="D80A7392">
      <w:start w:val="1"/>
      <w:numFmt w:val="bullet"/>
      <w:lvlText w:val="o"/>
      <w:lvlJc w:val="left"/>
      <w:pPr>
        <w:ind w:left="3600" w:hanging="360"/>
      </w:pPr>
      <w:rPr>
        <w:rFonts w:ascii="Courier New" w:hAnsi="Courier New" w:hint="default"/>
      </w:rPr>
    </w:lvl>
    <w:lvl w:ilvl="5" w:tplc="26061FE0">
      <w:start w:val="1"/>
      <w:numFmt w:val="bullet"/>
      <w:lvlText w:val=""/>
      <w:lvlJc w:val="left"/>
      <w:pPr>
        <w:ind w:left="4320" w:hanging="360"/>
      </w:pPr>
      <w:rPr>
        <w:rFonts w:ascii="Wingdings" w:hAnsi="Wingdings" w:hint="default"/>
      </w:rPr>
    </w:lvl>
    <w:lvl w:ilvl="6" w:tplc="590ED574">
      <w:start w:val="1"/>
      <w:numFmt w:val="bullet"/>
      <w:lvlText w:val=""/>
      <w:lvlJc w:val="left"/>
      <w:pPr>
        <w:ind w:left="5040" w:hanging="360"/>
      </w:pPr>
      <w:rPr>
        <w:rFonts w:ascii="Symbol" w:hAnsi="Symbol" w:hint="default"/>
      </w:rPr>
    </w:lvl>
    <w:lvl w:ilvl="7" w:tplc="7B2A9EBA">
      <w:start w:val="1"/>
      <w:numFmt w:val="bullet"/>
      <w:lvlText w:val="o"/>
      <w:lvlJc w:val="left"/>
      <w:pPr>
        <w:ind w:left="5760" w:hanging="360"/>
      </w:pPr>
      <w:rPr>
        <w:rFonts w:ascii="Courier New" w:hAnsi="Courier New" w:hint="default"/>
      </w:rPr>
    </w:lvl>
    <w:lvl w:ilvl="8" w:tplc="BB2E8A2E">
      <w:start w:val="1"/>
      <w:numFmt w:val="bullet"/>
      <w:lvlText w:val=""/>
      <w:lvlJc w:val="left"/>
      <w:pPr>
        <w:ind w:left="6480" w:hanging="360"/>
      </w:pPr>
      <w:rPr>
        <w:rFonts w:ascii="Wingdings" w:hAnsi="Wingdings" w:hint="default"/>
      </w:rPr>
    </w:lvl>
  </w:abstractNum>
  <w:num w:numId="1" w16cid:durableId="1967278299">
    <w:abstractNumId w:val="35"/>
  </w:num>
  <w:num w:numId="2" w16cid:durableId="1816607355">
    <w:abstractNumId w:val="21"/>
  </w:num>
  <w:num w:numId="3" w16cid:durableId="1700664519">
    <w:abstractNumId w:val="5"/>
  </w:num>
  <w:num w:numId="4" w16cid:durableId="1222789857">
    <w:abstractNumId w:val="27"/>
  </w:num>
  <w:num w:numId="5" w16cid:durableId="1426733935">
    <w:abstractNumId w:val="31"/>
  </w:num>
  <w:num w:numId="6" w16cid:durableId="1267470752">
    <w:abstractNumId w:val="7"/>
  </w:num>
  <w:num w:numId="7" w16cid:durableId="1343317343">
    <w:abstractNumId w:val="34"/>
  </w:num>
  <w:num w:numId="8" w16cid:durableId="155414287">
    <w:abstractNumId w:val="17"/>
  </w:num>
  <w:num w:numId="9" w16cid:durableId="542520834">
    <w:abstractNumId w:val="30"/>
  </w:num>
  <w:num w:numId="10" w16cid:durableId="1786075772">
    <w:abstractNumId w:val="42"/>
  </w:num>
  <w:num w:numId="11" w16cid:durableId="1887255433">
    <w:abstractNumId w:val="10"/>
  </w:num>
  <w:num w:numId="12" w16cid:durableId="1343510794">
    <w:abstractNumId w:val="24"/>
  </w:num>
  <w:num w:numId="13" w16cid:durableId="820121505">
    <w:abstractNumId w:val="33"/>
  </w:num>
  <w:num w:numId="14" w16cid:durableId="1814103328">
    <w:abstractNumId w:val="14"/>
  </w:num>
  <w:num w:numId="15" w16cid:durableId="1519418984">
    <w:abstractNumId w:val="1"/>
  </w:num>
  <w:num w:numId="16" w16cid:durableId="751312465">
    <w:abstractNumId w:val="11"/>
  </w:num>
  <w:num w:numId="17" w16cid:durableId="250503436">
    <w:abstractNumId w:val="19"/>
  </w:num>
  <w:num w:numId="18" w16cid:durableId="1860854738">
    <w:abstractNumId w:val="40"/>
  </w:num>
  <w:num w:numId="19" w16cid:durableId="358169468">
    <w:abstractNumId w:val="41"/>
  </w:num>
  <w:num w:numId="20" w16cid:durableId="1637368242">
    <w:abstractNumId w:val="22"/>
  </w:num>
  <w:num w:numId="21" w16cid:durableId="1515084">
    <w:abstractNumId w:val="20"/>
  </w:num>
  <w:num w:numId="22" w16cid:durableId="1194226597">
    <w:abstractNumId w:val="37"/>
  </w:num>
  <w:num w:numId="23" w16cid:durableId="437259633">
    <w:abstractNumId w:val="26"/>
  </w:num>
  <w:num w:numId="24" w16cid:durableId="1813909214">
    <w:abstractNumId w:val="28"/>
  </w:num>
  <w:num w:numId="25" w16cid:durableId="140462819">
    <w:abstractNumId w:val="3"/>
  </w:num>
  <w:num w:numId="26" w16cid:durableId="1102990835">
    <w:abstractNumId w:val="15"/>
  </w:num>
  <w:num w:numId="27" w16cid:durableId="767845224">
    <w:abstractNumId w:val="36"/>
  </w:num>
  <w:num w:numId="28" w16cid:durableId="440995946">
    <w:abstractNumId w:val="32"/>
  </w:num>
  <w:num w:numId="29" w16cid:durableId="856961588">
    <w:abstractNumId w:val="13"/>
  </w:num>
  <w:num w:numId="30" w16cid:durableId="595286255">
    <w:abstractNumId w:val="18"/>
  </w:num>
  <w:num w:numId="31" w16cid:durableId="624967567">
    <w:abstractNumId w:val="16"/>
  </w:num>
  <w:num w:numId="32" w16cid:durableId="421992644">
    <w:abstractNumId w:val="0"/>
  </w:num>
  <w:num w:numId="33" w16cid:durableId="463424371">
    <w:abstractNumId w:val="6"/>
  </w:num>
  <w:num w:numId="34" w16cid:durableId="1264340686">
    <w:abstractNumId w:val="4"/>
  </w:num>
  <w:num w:numId="35" w16cid:durableId="2063210241">
    <w:abstractNumId w:val="12"/>
  </w:num>
  <w:num w:numId="36" w16cid:durableId="1189684595">
    <w:abstractNumId w:val="9"/>
  </w:num>
  <w:num w:numId="37" w16cid:durableId="1935476511">
    <w:abstractNumId w:val="0"/>
  </w:num>
  <w:num w:numId="38" w16cid:durableId="1762529698">
    <w:abstractNumId w:val="16"/>
  </w:num>
  <w:num w:numId="39" w16cid:durableId="22175028">
    <w:abstractNumId w:val="29"/>
  </w:num>
  <w:num w:numId="40" w16cid:durableId="831288726">
    <w:abstractNumId w:val="23"/>
  </w:num>
  <w:num w:numId="41" w16cid:durableId="2116443649">
    <w:abstractNumId w:val="2"/>
  </w:num>
  <w:num w:numId="42" w16cid:durableId="177887716">
    <w:abstractNumId w:val="25"/>
  </w:num>
  <w:num w:numId="43" w16cid:durableId="1832604063">
    <w:abstractNumId w:val="8"/>
  </w:num>
  <w:num w:numId="44" w16cid:durableId="263267327">
    <w:abstractNumId w:val="38"/>
  </w:num>
  <w:num w:numId="45" w16cid:durableId="144392069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D0"/>
    <w:rsid w:val="00002438"/>
    <w:rsid w:val="00002A11"/>
    <w:rsid w:val="0000416A"/>
    <w:rsid w:val="00012BD1"/>
    <w:rsid w:val="00015636"/>
    <w:rsid w:val="0002162E"/>
    <w:rsid w:val="000216B1"/>
    <w:rsid w:val="00021A5F"/>
    <w:rsid w:val="00022A96"/>
    <w:rsid w:val="0003104B"/>
    <w:rsid w:val="000324FD"/>
    <w:rsid w:val="00032F05"/>
    <w:rsid w:val="00033532"/>
    <w:rsid w:val="000340F2"/>
    <w:rsid w:val="000351DE"/>
    <w:rsid w:val="00035F92"/>
    <w:rsid w:val="000373BC"/>
    <w:rsid w:val="00041064"/>
    <w:rsid w:val="00042B88"/>
    <w:rsid w:val="0005461A"/>
    <w:rsid w:val="00063563"/>
    <w:rsid w:val="000638F1"/>
    <w:rsid w:val="00065543"/>
    <w:rsid w:val="00076741"/>
    <w:rsid w:val="00077090"/>
    <w:rsid w:val="000823D1"/>
    <w:rsid w:val="00084818"/>
    <w:rsid w:val="000878DF"/>
    <w:rsid w:val="000902EF"/>
    <w:rsid w:val="00096A00"/>
    <w:rsid w:val="00096B46"/>
    <w:rsid w:val="00097B9B"/>
    <w:rsid w:val="000A0144"/>
    <w:rsid w:val="000A2679"/>
    <w:rsid w:val="000B1376"/>
    <w:rsid w:val="000B18FD"/>
    <w:rsid w:val="000C5C36"/>
    <w:rsid w:val="000C7B9B"/>
    <w:rsid w:val="000D44D0"/>
    <w:rsid w:val="000D505A"/>
    <w:rsid w:val="000D7174"/>
    <w:rsid w:val="000D7A5B"/>
    <w:rsid w:val="000E1684"/>
    <w:rsid w:val="000E74E2"/>
    <w:rsid w:val="000E788D"/>
    <w:rsid w:val="000F03B0"/>
    <w:rsid w:val="000F072E"/>
    <w:rsid w:val="000F5972"/>
    <w:rsid w:val="000F6443"/>
    <w:rsid w:val="000F7886"/>
    <w:rsid w:val="0010203C"/>
    <w:rsid w:val="00105A37"/>
    <w:rsid w:val="00110E14"/>
    <w:rsid w:val="00112ACD"/>
    <w:rsid w:val="00114CEA"/>
    <w:rsid w:val="00116081"/>
    <w:rsid w:val="00122958"/>
    <w:rsid w:val="00125C9F"/>
    <w:rsid w:val="00131139"/>
    <w:rsid w:val="00136CBE"/>
    <w:rsid w:val="0014047B"/>
    <w:rsid w:val="00140BDF"/>
    <w:rsid w:val="00147BD3"/>
    <w:rsid w:val="001547CC"/>
    <w:rsid w:val="00160A48"/>
    <w:rsid w:val="00161A68"/>
    <w:rsid w:val="00161EDB"/>
    <w:rsid w:val="00162020"/>
    <w:rsid w:val="00163967"/>
    <w:rsid w:val="00164351"/>
    <w:rsid w:val="00185F39"/>
    <w:rsid w:val="00186398"/>
    <w:rsid w:val="00186D99"/>
    <w:rsid w:val="001A3D9F"/>
    <w:rsid w:val="001A47EA"/>
    <w:rsid w:val="001A4811"/>
    <w:rsid w:val="001A5791"/>
    <w:rsid w:val="001B0519"/>
    <w:rsid w:val="001B0733"/>
    <w:rsid w:val="001B44B3"/>
    <w:rsid w:val="001B59F7"/>
    <w:rsid w:val="001C1409"/>
    <w:rsid w:val="001C384B"/>
    <w:rsid w:val="001C681D"/>
    <w:rsid w:val="001C7E84"/>
    <w:rsid w:val="001D0AAA"/>
    <w:rsid w:val="001D5BBD"/>
    <w:rsid w:val="001D6A9C"/>
    <w:rsid w:val="001D7F6D"/>
    <w:rsid w:val="001F7D6B"/>
    <w:rsid w:val="00201DAC"/>
    <w:rsid w:val="00202FAC"/>
    <w:rsid w:val="00207185"/>
    <w:rsid w:val="0021023A"/>
    <w:rsid w:val="00214A1F"/>
    <w:rsid w:val="00214C64"/>
    <w:rsid w:val="00216497"/>
    <w:rsid w:val="0022001B"/>
    <w:rsid w:val="002200D7"/>
    <w:rsid w:val="0023103C"/>
    <w:rsid w:val="00242CB3"/>
    <w:rsid w:val="00242EF3"/>
    <w:rsid w:val="00253CA4"/>
    <w:rsid w:val="00257731"/>
    <w:rsid w:val="00260163"/>
    <w:rsid w:val="002615C8"/>
    <w:rsid w:val="0026195E"/>
    <w:rsid w:val="00265E6F"/>
    <w:rsid w:val="002762CD"/>
    <w:rsid w:val="002772BD"/>
    <w:rsid w:val="00277BDD"/>
    <w:rsid w:val="00277E7C"/>
    <w:rsid w:val="00277EDE"/>
    <w:rsid w:val="002803DC"/>
    <w:rsid w:val="0028110F"/>
    <w:rsid w:val="00282AAC"/>
    <w:rsid w:val="0028504C"/>
    <w:rsid w:val="00290CD5"/>
    <w:rsid w:val="00291E22"/>
    <w:rsid w:val="00292F74"/>
    <w:rsid w:val="002950F1"/>
    <w:rsid w:val="0029587E"/>
    <w:rsid w:val="002965B0"/>
    <w:rsid w:val="002A02A9"/>
    <w:rsid w:val="002A2A0F"/>
    <w:rsid w:val="002A48E6"/>
    <w:rsid w:val="002B1DC4"/>
    <w:rsid w:val="002B46DA"/>
    <w:rsid w:val="002B52C7"/>
    <w:rsid w:val="002C40B6"/>
    <w:rsid w:val="002C4510"/>
    <w:rsid w:val="002C7D73"/>
    <w:rsid w:val="002D08B0"/>
    <w:rsid w:val="002D1A23"/>
    <w:rsid w:val="002D414C"/>
    <w:rsid w:val="002D5D89"/>
    <w:rsid w:val="002D5E3A"/>
    <w:rsid w:val="002D5E3B"/>
    <w:rsid w:val="002D7B41"/>
    <w:rsid w:val="002E5315"/>
    <w:rsid w:val="002E5670"/>
    <w:rsid w:val="002F347F"/>
    <w:rsid w:val="002F474D"/>
    <w:rsid w:val="00302C3F"/>
    <w:rsid w:val="003069B1"/>
    <w:rsid w:val="0031674D"/>
    <w:rsid w:val="00316A2A"/>
    <w:rsid w:val="00317566"/>
    <w:rsid w:val="00323415"/>
    <w:rsid w:val="003253CE"/>
    <w:rsid w:val="00326A9A"/>
    <w:rsid w:val="003442DE"/>
    <w:rsid w:val="0034544F"/>
    <w:rsid w:val="00346102"/>
    <w:rsid w:val="003502ED"/>
    <w:rsid w:val="0035245C"/>
    <w:rsid w:val="00353C1A"/>
    <w:rsid w:val="00355055"/>
    <w:rsid w:val="0036183A"/>
    <w:rsid w:val="00361BF1"/>
    <w:rsid w:val="003638A8"/>
    <w:rsid w:val="00364989"/>
    <w:rsid w:val="00364E21"/>
    <w:rsid w:val="003651D9"/>
    <w:rsid w:val="00365C03"/>
    <w:rsid w:val="00367220"/>
    <w:rsid w:val="00372D86"/>
    <w:rsid w:val="003778F7"/>
    <w:rsid w:val="003827F9"/>
    <w:rsid w:val="00382857"/>
    <w:rsid w:val="00383BE9"/>
    <w:rsid w:val="00386822"/>
    <w:rsid w:val="003919C9"/>
    <w:rsid w:val="00394FBE"/>
    <w:rsid w:val="00395108"/>
    <w:rsid w:val="003A097C"/>
    <w:rsid w:val="003A3F33"/>
    <w:rsid w:val="003A59FB"/>
    <w:rsid w:val="003A7A33"/>
    <w:rsid w:val="003B05E1"/>
    <w:rsid w:val="003B7D30"/>
    <w:rsid w:val="003C65A7"/>
    <w:rsid w:val="003C723D"/>
    <w:rsid w:val="003D2378"/>
    <w:rsid w:val="003D426A"/>
    <w:rsid w:val="003D72A2"/>
    <w:rsid w:val="003E2BEF"/>
    <w:rsid w:val="003E2F58"/>
    <w:rsid w:val="003F051E"/>
    <w:rsid w:val="003F33DE"/>
    <w:rsid w:val="003F414F"/>
    <w:rsid w:val="003F61F7"/>
    <w:rsid w:val="0040682E"/>
    <w:rsid w:val="004108E1"/>
    <w:rsid w:val="0041347A"/>
    <w:rsid w:val="00416F24"/>
    <w:rsid w:val="00422FB9"/>
    <w:rsid w:val="00423DA4"/>
    <w:rsid w:val="00424EC3"/>
    <w:rsid w:val="00425451"/>
    <w:rsid w:val="00425F70"/>
    <w:rsid w:val="004279E4"/>
    <w:rsid w:val="00430344"/>
    <w:rsid w:val="004339CF"/>
    <w:rsid w:val="00433F0D"/>
    <w:rsid w:val="00434221"/>
    <w:rsid w:val="00434845"/>
    <w:rsid w:val="004405EB"/>
    <w:rsid w:val="00445104"/>
    <w:rsid w:val="00447871"/>
    <w:rsid w:val="004479AD"/>
    <w:rsid w:val="004557FC"/>
    <w:rsid w:val="00457F40"/>
    <w:rsid w:val="004621FB"/>
    <w:rsid w:val="00465B57"/>
    <w:rsid w:val="00466AFA"/>
    <w:rsid w:val="004678FA"/>
    <w:rsid w:val="00470038"/>
    <w:rsid w:val="00471A52"/>
    <w:rsid w:val="004722B2"/>
    <w:rsid w:val="00473117"/>
    <w:rsid w:val="00474A92"/>
    <w:rsid w:val="00476421"/>
    <w:rsid w:val="00477161"/>
    <w:rsid w:val="0047B419"/>
    <w:rsid w:val="00487E6F"/>
    <w:rsid w:val="004905F0"/>
    <w:rsid w:val="004911F3"/>
    <w:rsid w:val="00492033"/>
    <w:rsid w:val="00494B1C"/>
    <w:rsid w:val="004A05DD"/>
    <w:rsid w:val="004B0C49"/>
    <w:rsid w:val="004B1216"/>
    <w:rsid w:val="004B5691"/>
    <w:rsid w:val="004C09A3"/>
    <w:rsid w:val="004C2601"/>
    <w:rsid w:val="004C5948"/>
    <w:rsid w:val="004C63A4"/>
    <w:rsid w:val="004C6821"/>
    <w:rsid w:val="004C693A"/>
    <w:rsid w:val="004D0263"/>
    <w:rsid w:val="004D2076"/>
    <w:rsid w:val="004D6C3C"/>
    <w:rsid w:val="004E1750"/>
    <w:rsid w:val="004E2210"/>
    <w:rsid w:val="004E543D"/>
    <w:rsid w:val="004E5A9E"/>
    <w:rsid w:val="004F24FD"/>
    <w:rsid w:val="00500275"/>
    <w:rsid w:val="005002D7"/>
    <w:rsid w:val="00516F78"/>
    <w:rsid w:val="0052158D"/>
    <w:rsid w:val="005248A4"/>
    <w:rsid w:val="00526EDC"/>
    <w:rsid w:val="00527E52"/>
    <w:rsid w:val="00536CD2"/>
    <w:rsid w:val="005469DB"/>
    <w:rsid w:val="00547DF1"/>
    <w:rsid w:val="00550CC4"/>
    <w:rsid w:val="00551D8B"/>
    <w:rsid w:val="00553189"/>
    <w:rsid w:val="005570BE"/>
    <w:rsid w:val="00557469"/>
    <w:rsid w:val="00557D69"/>
    <w:rsid w:val="00557EFA"/>
    <w:rsid w:val="0056140F"/>
    <w:rsid w:val="00562233"/>
    <w:rsid w:val="00562C31"/>
    <w:rsid w:val="00563CF8"/>
    <w:rsid w:val="0058035C"/>
    <w:rsid w:val="0058292F"/>
    <w:rsid w:val="00590AE0"/>
    <w:rsid w:val="00591148"/>
    <w:rsid w:val="005B4B6D"/>
    <w:rsid w:val="005B6DC8"/>
    <w:rsid w:val="005B7F9F"/>
    <w:rsid w:val="005C5421"/>
    <w:rsid w:val="005C61BE"/>
    <w:rsid w:val="005C6504"/>
    <w:rsid w:val="005D100B"/>
    <w:rsid w:val="005D2A46"/>
    <w:rsid w:val="005E1C8E"/>
    <w:rsid w:val="005F05C3"/>
    <w:rsid w:val="005F2441"/>
    <w:rsid w:val="005F4C92"/>
    <w:rsid w:val="00600565"/>
    <w:rsid w:val="0060203A"/>
    <w:rsid w:val="00606A6E"/>
    <w:rsid w:val="0061194D"/>
    <w:rsid w:val="0061431E"/>
    <w:rsid w:val="0061444E"/>
    <w:rsid w:val="00614735"/>
    <w:rsid w:val="00616B27"/>
    <w:rsid w:val="006214D4"/>
    <w:rsid w:val="006223EC"/>
    <w:rsid w:val="00623F63"/>
    <w:rsid w:val="00624CE9"/>
    <w:rsid w:val="00636B36"/>
    <w:rsid w:val="00643455"/>
    <w:rsid w:val="00644EE8"/>
    <w:rsid w:val="00653999"/>
    <w:rsid w:val="00653B0F"/>
    <w:rsid w:val="0065550D"/>
    <w:rsid w:val="0065650D"/>
    <w:rsid w:val="00662B1D"/>
    <w:rsid w:val="006630DE"/>
    <w:rsid w:val="0066397E"/>
    <w:rsid w:val="0068458A"/>
    <w:rsid w:val="00690702"/>
    <w:rsid w:val="00692395"/>
    <w:rsid w:val="00692DBC"/>
    <w:rsid w:val="006945CE"/>
    <w:rsid w:val="00695965"/>
    <w:rsid w:val="00696185"/>
    <w:rsid w:val="006963D4"/>
    <w:rsid w:val="006A3702"/>
    <w:rsid w:val="006A51A7"/>
    <w:rsid w:val="006B0270"/>
    <w:rsid w:val="006B0F9E"/>
    <w:rsid w:val="006B2294"/>
    <w:rsid w:val="006B5C1E"/>
    <w:rsid w:val="006C40A1"/>
    <w:rsid w:val="006C4481"/>
    <w:rsid w:val="006C4F9D"/>
    <w:rsid w:val="006D238D"/>
    <w:rsid w:val="006D239B"/>
    <w:rsid w:val="006D54B3"/>
    <w:rsid w:val="006D586E"/>
    <w:rsid w:val="006D7F18"/>
    <w:rsid w:val="006E1610"/>
    <w:rsid w:val="006F1C14"/>
    <w:rsid w:val="006F6E34"/>
    <w:rsid w:val="006F7F42"/>
    <w:rsid w:val="00706353"/>
    <w:rsid w:val="007121DD"/>
    <w:rsid w:val="00723ED2"/>
    <w:rsid w:val="0072466C"/>
    <w:rsid w:val="007248EE"/>
    <w:rsid w:val="00725C07"/>
    <w:rsid w:val="00734530"/>
    <w:rsid w:val="00734A30"/>
    <w:rsid w:val="00737D6C"/>
    <w:rsid w:val="00744F37"/>
    <w:rsid w:val="00753065"/>
    <w:rsid w:val="007573AE"/>
    <w:rsid w:val="00761897"/>
    <w:rsid w:val="00762687"/>
    <w:rsid w:val="007704A8"/>
    <w:rsid w:val="00770710"/>
    <w:rsid w:val="00771BB5"/>
    <w:rsid w:val="00774563"/>
    <w:rsid w:val="00780E69"/>
    <w:rsid w:val="00784FAD"/>
    <w:rsid w:val="00794A78"/>
    <w:rsid w:val="0079598F"/>
    <w:rsid w:val="00797EAB"/>
    <w:rsid w:val="007A6984"/>
    <w:rsid w:val="007A766E"/>
    <w:rsid w:val="007A7D42"/>
    <w:rsid w:val="007B35C2"/>
    <w:rsid w:val="007B6C73"/>
    <w:rsid w:val="007C2B1A"/>
    <w:rsid w:val="007C6951"/>
    <w:rsid w:val="007E1247"/>
    <w:rsid w:val="007E1733"/>
    <w:rsid w:val="007E245D"/>
    <w:rsid w:val="007E249B"/>
    <w:rsid w:val="007E3183"/>
    <w:rsid w:val="007E43EA"/>
    <w:rsid w:val="007E47B4"/>
    <w:rsid w:val="007E6BB5"/>
    <w:rsid w:val="007E7E2C"/>
    <w:rsid w:val="007F0F73"/>
    <w:rsid w:val="007F4648"/>
    <w:rsid w:val="00800DA7"/>
    <w:rsid w:val="00803341"/>
    <w:rsid w:val="00805788"/>
    <w:rsid w:val="00811D5A"/>
    <w:rsid w:val="00816B28"/>
    <w:rsid w:val="008261C3"/>
    <w:rsid w:val="0083285D"/>
    <w:rsid w:val="0083294E"/>
    <w:rsid w:val="008411D6"/>
    <w:rsid w:val="00843820"/>
    <w:rsid w:val="00844C96"/>
    <w:rsid w:val="008456C3"/>
    <w:rsid w:val="00847883"/>
    <w:rsid w:val="00852194"/>
    <w:rsid w:val="00853A1F"/>
    <w:rsid w:val="0086306E"/>
    <w:rsid w:val="008633D5"/>
    <w:rsid w:val="0086669C"/>
    <w:rsid w:val="0086731B"/>
    <w:rsid w:val="008679E2"/>
    <w:rsid w:val="00871299"/>
    <w:rsid w:val="0087391F"/>
    <w:rsid w:val="00876DBE"/>
    <w:rsid w:val="008916D9"/>
    <w:rsid w:val="008919CF"/>
    <w:rsid w:val="00897BCC"/>
    <w:rsid w:val="008B22FD"/>
    <w:rsid w:val="008B3671"/>
    <w:rsid w:val="008B5FE6"/>
    <w:rsid w:val="008B76C5"/>
    <w:rsid w:val="008C2598"/>
    <w:rsid w:val="008C2BF3"/>
    <w:rsid w:val="008C35A9"/>
    <w:rsid w:val="008D076C"/>
    <w:rsid w:val="008D1485"/>
    <w:rsid w:val="008D1663"/>
    <w:rsid w:val="008D68A1"/>
    <w:rsid w:val="008E03AD"/>
    <w:rsid w:val="008E067E"/>
    <w:rsid w:val="008E091C"/>
    <w:rsid w:val="008E2B03"/>
    <w:rsid w:val="008E3471"/>
    <w:rsid w:val="008E40F5"/>
    <w:rsid w:val="008E4679"/>
    <w:rsid w:val="008E4BE2"/>
    <w:rsid w:val="008E5305"/>
    <w:rsid w:val="008E6343"/>
    <w:rsid w:val="008E6FDF"/>
    <w:rsid w:val="008F026A"/>
    <w:rsid w:val="008F235D"/>
    <w:rsid w:val="008F32B5"/>
    <w:rsid w:val="008F3C4B"/>
    <w:rsid w:val="008F62DD"/>
    <w:rsid w:val="008F6917"/>
    <w:rsid w:val="009002A4"/>
    <w:rsid w:val="00904784"/>
    <w:rsid w:val="00914D9E"/>
    <w:rsid w:val="0091794F"/>
    <w:rsid w:val="00920963"/>
    <w:rsid w:val="009224AD"/>
    <w:rsid w:val="00934417"/>
    <w:rsid w:val="009344D0"/>
    <w:rsid w:val="0093617E"/>
    <w:rsid w:val="00937A85"/>
    <w:rsid w:val="009424D6"/>
    <w:rsid w:val="009468F5"/>
    <w:rsid w:val="00946C23"/>
    <w:rsid w:val="00952B38"/>
    <w:rsid w:val="0095486D"/>
    <w:rsid w:val="00960113"/>
    <w:rsid w:val="00964F99"/>
    <w:rsid w:val="009702AD"/>
    <w:rsid w:val="0097184A"/>
    <w:rsid w:val="00972252"/>
    <w:rsid w:val="009726EB"/>
    <w:rsid w:val="00973437"/>
    <w:rsid w:val="00975A42"/>
    <w:rsid w:val="00983BE9"/>
    <w:rsid w:val="00990494"/>
    <w:rsid w:val="00990CDB"/>
    <w:rsid w:val="009913F8"/>
    <w:rsid w:val="009A576F"/>
    <w:rsid w:val="009A7461"/>
    <w:rsid w:val="009B0586"/>
    <w:rsid w:val="009B08BA"/>
    <w:rsid w:val="009B10FD"/>
    <w:rsid w:val="009B6E8C"/>
    <w:rsid w:val="009B7BA3"/>
    <w:rsid w:val="009C0FA9"/>
    <w:rsid w:val="009C3E99"/>
    <w:rsid w:val="009C55DD"/>
    <w:rsid w:val="009D1544"/>
    <w:rsid w:val="009D5355"/>
    <w:rsid w:val="009D7038"/>
    <w:rsid w:val="009E2E41"/>
    <w:rsid w:val="009E5B0C"/>
    <w:rsid w:val="009F787C"/>
    <w:rsid w:val="009F7F4C"/>
    <w:rsid w:val="00A04820"/>
    <w:rsid w:val="00A06050"/>
    <w:rsid w:val="00A12469"/>
    <w:rsid w:val="00A1355C"/>
    <w:rsid w:val="00A150C6"/>
    <w:rsid w:val="00A23D81"/>
    <w:rsid w:val="00A2785E"/>
    <w:rsid w:val="00A31E46"/>
    <w:rsid w:val="00A32A3B"/>
    <w:rsid w:val="00A331AC"/>
    <w:rsid w:val="00A34B10"/>
    <w:rsid w:val="00A40B46"/>
    <w:rsid w:val="00A445B9"/>
    <w:rsid w:val="00A46219"/>
    <w:rsid w:val="00A46237"/>
    <w:rsid w:val="00A50D9E"/>
    <w:rsid w:val="00A61569"/>
    <w:rsid w:val="00A64772"/>
    <w:rsid w:val="00A670C9"/>
    <w:rsid w:val="00A75388"/>
    <w:rsid w:val="00A77B4E"/>
    <w:rsid w:val="00A80529"/>
    <w:rsid w:val="00A80D4F"/>
    <w:rsid w:val="00A82C66"/>
    <w:rsid w:val="00A941B7"/>
    <w:rsid w:val="00A94497"/>
    <w:rsid w:val="00AA3B1A"/>
    <w:rsid w:val="00AA6B5A"/>
    <w:rsid w:val="00AB20BB"/>
    <w:rsid w:val="00AB3149"/>
    <w:rsid w:val="00AB579A"/>
    <w:rsid w:val="00AB7CE5"/>
    <w:rsid w:val="00AC0232"/>
    <w:rsid w:val="00AC45E1"/>
    <w:rsid w:val="00AC6BAF"/>
    <w:rsid w:val="00AC77CB"/>
    <w:rsid w:val="00AD06D1"/>
    <w:rsid w:val="00AD163F"/>
    <w:rsid w:val="00AD2E06"/>
    <w:rsid w:val="00AD33C0"/>
    <w:rsid w:val="00AD34C7"/>
    <w:rsid w:val="00AE4589"/>
    <w:rsid w:val="00AE49ED"/>
    <w:rsid w:val="00AE4A6B"/>
    <w:rsid w:val="00AF00D8"/>
    <w:rsid w:val="00AF2660"/>
    <w:rsid w:val="00AF361B"/>
    <w:rsid w:val="00AF58C6"/>
    <w:rsid w:val="00B00B68"/>
    <w:rsid w:val="00B036B1"/>
    <w:rsid w:val="00B038D1"/>
    <w:rsid w:val="00B03BFB"/>
    <w:rsid w:val="00B04F86"/>
    <w:rsid w:val="00B0500D"/>
    <w:rsid w:val="00B10C53"/>
    <w:rsid w:val="00B12194"/>
    <w:rsid w:val="00B124DB"/>
    <w:rsid w:val="00B14F6D"/>
    <w:rsid w:val="00B15B4F"/>
    <w:rsid w:val="00B2014B"/>
    <w:rsid w:val="00B27826"/>
    <w:rsid w:val="00B360CF"/>
    <w:rsid w:val="00B3724E"/>
    <w:rsid w:val="00B42A4B"/>
    <w:rsid w:val="00B45E2D"/>
    <w:rsid w:val="00B526D7"/>
    <w:rsid w:val="00B52955"/>
    <w:rsid w:val="00B530C9"/>
    <w:rsid w:val="00B62AC4"/>
    <w:rsid w:val="00B760FC"/>
    <w:rsid w:val="00B816C6"/>
    <w:rsid w:val="00B81C85"/>
    <w:rsid w:val="00B83E70"/>
    <w:rsid w:val="00B8526E"/>
    <w:rsid w:val="00B85F4E"/>
    <w:rsid w:val="00B91B74"/>
    <w:rsid w:val="00B926A1"/>
    <w:rsid w:val="00B942C8"/>
    <w:rsid w:val="00B94A30"/>
    <w:rsid w:val="00BA151D"/>
    <w:rsid w:val="00BA291A"/>
    <w:rsid w:val="00BB3AFB"/>
    <w:rsid w:val="00BB476B"/>
    <w:rsid w:val="00BB4D74"/>
    <w:rsid w:val="00BB5797"/>
    <w:rsid w:val="00BD0BFA"/>
    <w:rsid w:val="00BD3D3E"/>
    <w:rsid w:val="00BE005E"/>
    <w:rsid w:val="00BE0E21"/>
    <w:rsid w:val="00BE2FBD"/>
    <w:rsid w:val="00BE38CC"/>
    <w:rsid w:val="00BF6F0A"/>
    <w:rsid w:val="00C05FC4"/>
    <w:rsid w:val="00C06791"/>
    <w:rsid w:val="00C1066E"/>
    <w:rsid w:val="00C11035"/>
    <w:rsid w:val="00C11294"/>
    <w:rsid w:val="00C12FC9"/>
    <w:rsid w:val="00C16236"/>
    <w:rsid w:val="00C233B5"/>
    <w:rsid w:val="00C23CD3"/>
    <w:rsid w:val="00C262B7"/>
    <w:rsid w:val="00C3124A"/>
    <w:rsid w:val="00C327E2"/>
    <w:rsid w:val="00C32E51"/>
    <w:rsid w:val="00C341D4"/>
    <w:rsid w:val="00C34A0A"/>
    <w:rsid w:val="00C36A87"/>
    <w:rsid w:val="00C44560"/>
    <w:rsid w:val="00C4735B"/>
    <w:rsid w:val="00C54326"/>
    <w:rsid w:val="00C60D62"/>
    <w:rsid w:val="00C62D08"/>
    <w:rsid w:val="00C722C6"/>
    <w:rsid w:val="00C75E4B"/>
    <w:rsid w:val="00C75FC3"/>
    <w:rsid w:val="00C76907"/>
    <w:rsid w:val="00C76A13"/>
    <w:rsid w:val="00C7794B"/>
    <w:rsid w:val="00C81F8D"/>
    <w:rsid w:val="00C830CD"/>
    <w:rsid w:val="00C84D5E"/>
    <w:rsid w:val="00C90695"/>
    <w:rsid w:val="00C9637D"/>
    <w:rsid w:val="00C96A04"/>
    <w:rsid w:val="00CA582D"/>
    <w:rsid w:val="00CA6726"/>
    <w:rsid w:val="00CB1F08"/>
    <w:rsid w:val="00CB224A"/>
    <w:rsid w:val="00CB7B54"/>
    <w:rsid w:val="00CC04EB"/>
    <w:rsid w:val="00CC23A8"/>
    <w:rsid w:val="00CC45FE"/>
    <w:rsid w:val="00CC5ACF"/>
    <w:rsid w:val="00CC62B0"/>
    <w:rsid w:val="00CC6BB9"/>
    <w:rsid w:val="00CC6E6B"/>
    <w:rsid w:val="00CD4F10"/>
    <w:rsid w:val="00CE00B7"/>
    <w:rsid w:val="00CE14C5"/>
    <w:rsid w:val="00CE1AFF"/>
    <w:rsid w:val="00CE4F5E"/>
    <w:rsid w:val="00CE637C"/>
    <w:rsid w:val="00CE64F4"/>
    <w:rsid w:val="00CF4910"/>
    <w:rsid w:val="00CF65C9"/>
    <w:rsid w:val="00CF7741"/>
    <w:rsid w:val="00CF7CDD"/>
    <w:rsid w:val="00CF7D9D"/>
    <w:rsid w:val="00D00419"/>
    <w:rsid w:val="00D04FC4"/>
    <w:rsid w:val="00D143FE"/>
    <w:rsid w:val="00D15A1C"/>
    <w:rsid w:val="00D16E56"/>
    <w:rsid w:val="00D317E6"/>
    <w:rsid w:val="00D34D02"/>
    <w:rsid w:val="00D34FAA"/>
    <w:rsid w:val="00D35E08"/>
    <w:rsid w:val="00D46C6F"/>
    <w:rsid w:val="00D51EDE"/>
    <w:rsid w:val="00D54108"/>
    <w:rsid w:val="00D55020"/>
    <w:rsid w:val="00D5531B"/>
    <w:rsid w:val="00D55C5C"/>
    <w:rsid w:val="00D57A67"/>
    <w:rsid w:val="00D62FAC"/>
    <w:rsid w:val="00D63C10"/>
    <w:rsid w:val="00D666A4"/>
    <w:rsid w:val="00D742EB"/>
    <w:rsid w:val="00D74619"/>
    <w:rsid w:val="00D76629"/>
    <w:rsid w:val="00D83134"/>
    <w:rsid w:val="00D8560F"/>
    <w:rsid w:val="00D87B5F"/>
    <w:rsid w:val="00D94280"/>
    <w:rsid w:val="00DA094C"/>
    <w:rsid w:val="00DA5EC7"/>
    <w:rsid w:val="00DA69FA"/>
    <w:rsid w:val="00DB00D2"/>
    <w:rsid w:val="00DB1F11"/>
    <w:rsid w:val="00DC30D4"/>
    <w:rsid w:val="00DC58CD"/>
    <w:rsid w:val="00DC6C61"/>
    <w:rsid w:val="00DD18EA"/>
    <w:rsid w:val="00DD32D7"/>
    <w:rsid w:val="00DD3877"/>
    <w:rsid w:val="00DD3D4E"/>
    <w:rsid w:val="00DD451C"/>
    <w:rsid w:val="00DD6BC5"/>
    <w:rsid w:val="00DE2E2D"/>
    <w:rsid w:val="00DE4FFB"/>
    <w:rsid w:val="00E069E2"/>
    <w:rsid w:val="00E12F9D"/>
    <w:rsid w:val="00E13247"/>
    <w:rsid w:val="00E145DE"/>
    <w:rsid w:val="00E253EB"/>
    <w:rsid w:val="00E31722"/>
    <w:rsid w:val="00E320BE"/>
    <w:rsid w:val="00E37272"/>
    <w:rsid w:val="00E37D44"/>
    <w:rsid w:val="00E445EB"/>
    <w:rsid w:val="00E549C4"/>
    <w:rsid w:val="00E55CA5"/>
    <w:rsid w:val="00E675A3"/>
    <w:rsid w:val="00E71569"/>
    <w:rsid w:val="00E730CE"/>
    <w:rsid w:val="00E73EB9"/>
    <w:rsid w:val="00E826E5"/>
    <w:rsid w:val="00E840C0"/>
    <w:rsid w:val="00E8438F"/>
    <w:rsid w:val="00E84EDB"/>
    <w:rsid w:val="00E85420"/>
    <w:rsid w:val="00E9445E"/>
    <w:rsid w:val="00E95AB7"/>
    <w:rsid w:val="00EA3408"/>
    <w:rsid w:val="00EA46B0"/>
    <w:rsid w:val="00EB61ED"/>
    <w:rsid w:val="00EC0B8D"/>
    <w:rsid w:val="00EC35E7"/>
    <w:rsid w:val="00EC378C"/>
    <w:rsid w:val="00EE5C85"/>
    <w:rsid w:val="00EE76C5"/>
    <w:rsid w:val="00EF0336"/>
    <w:rsid w:val="00EF26C5"/>
    <w:rsid w:val="00EF55BA"/>
    <w:rsid w:val="00F002C9"/>
    <w:rsid w:val="00F0567E"/>
    <w:rsid w:val="00F05983"/>
    <w:rsid w:val="00F06115"/>
    <w:rsid w:val="00F10399"/>
    <w:rsid w:val="00F10ACF"/>
    <w:rsid w:val="00F10E25"/>
    <w:rsid w:val="00F13108"/>
    <w:rsid w:val="00F200C8"/>
    <w:rsid w:val="00F22EF7"/>
    <w:rsid w:val="00F26610"/>
    <w:rsid w:val="00F2713E"/>
    <w:rsid w:val="00F27754"/>
    <w:rsid w:val="00F327D9"/>
    <w:rsid w:val="00F33B77"/>
    <w:rsid w:val="00F35145"/>
    <w:rsid w:val="00F407E4"/>
    <w:rsid w:val="00F47EEF"/>
    <w:rsid w:val="00F52BCE"/>
    <w:rsid w:val="00F548C6"/>
    <w:rsid w:val="00F61BB0"/>
    <w:rsid w:val="00F620A5"/>
    <w:rsid w:val="00F62E55"/>
    <w:rsid w:val="00F65690"/>
    <w:rsid w:val="00F6632C"/>
    <w:rsid w:val="00F725BB"/>
    <w:rsid w:val="00F75E12"/>
    <w:rsid w:val="00F807A1"/>
    <w:rsid w:val="00F91207"/>
    <w:rsid w:val="00F95727"/>
    <w:rsid w:val="00FA4302"/>
    <w:rsid w:val="00FA4C24"/>
    <w:rsid w:val="00FA6E5D"/>
    <w:rsid w:val="00FA6E80"/>
    <w:rsid w:val="00FA7BE8"/>
    <w:rsid w:val="00FB3138"/>
    <w:rsid w:val="00FB33E4"/>
    <w:rsid w:val="00FB7E91"/>
    <w:rsid w:val="00FC4A51"/>
    <w:rsid w:val="00FC7795"/>
    <w:rsid w:val="00FD5E44"/>
    <w:rsid w:val="00FD7C0D"/>
    <w:rsid w:val="00FE112A"/>
    <w:rsid w:val="00FE1B4A"/>
    <w:rsid w:val="00FE2457"/>
    <w:rsid w:val="00FE40E9"/>
    <w:rsid w:val="00FE4536"/>
    <w:rsid w:val="00FE4E30"/>
    <w:rsid w:val="00FE589C"/>
    <w:rsid w:val="0100ADE2"/>
    <w:rsid w:val="012097BD"/>
    <w:rsid w:val="01D99AB8"/>
    <w:rsid w:val="022576BD"/>
    <w:rsid w:val="02601ABE"/>
    <w:rsid w:val="02A58393"/>
    <w:rsid w:val="0316874A"/>
    <w:rsid w:val="034AAF71"/>
    <w:rsid w:val="0360808E"/>
    <w:rsid w:val="03AB8CB1"/>
    <w:rsid w:val="0449417A"/>
    <w:rsid w:val="0532C471"/>
    <w:rsid w:val="0597EDFB"/>
    <w:rsid w:val="05E511DB"/>
    <w:rsid w:val="05FDFBE0"/>
    <w:rsid w:val="0645BACE"/>
    <w:rsid w:val="07251A34"/>
    <w:rsid w:val="076FEF66"/>
    <w:rsid w:val="0771D74B"/>
    <w:rsid w:val="07E9AF9F"/>
    <w:rsid w:val="08333547"/>
    <w:rsid w:val="087BEAEE"/>
    <w:rsid w:val="08ADE09E"/>
    <w:rsid w:val="08E83B27"/>
    <w:rsid w:val="090BBFC7"/>
    <w:rsid w:val="091F1F32"/>
    <w:rsid w:val="09256674"/>
    <w:rsid w:val="09525403"/>
    <w:rsid w:val="0A8F1093"/>
    <w:rsid w:val="0AB882FE"/>
    <w:rsid w:val="0AC136D5"/>
    <w:rsid w:val="0AFF47F0"/>
    <w:rsid w:val="0B8B300E"/>
    <w:rsid w:val="0C1DBA2B"/>
    <w:rsid w:val="0C353930"/>
    <w:rsid w:val="0C3CC2B6"/>
    <w:rsid w:val="0C8E2646"/>
    <w:rsid w:val="0CE08512"/>
    <w:rsid w:val="0D61471B"/>
    <w:rsid w:val="0D9F99D5"/>
    <w:rsid w:val="0DC6088D"/>
    <w:rsid w:val="0DF023C0"/>
    <w:rsid w:val="0E056926"/>
    <w:rsid w:val="0E0BDEF5"/>
    <w:rsid w:val="0E462D2C"/>
    <w:rsid w:val="0E7514B4"/>
    <w:rsid w:val="0EBA2090"/>
    <w:rsid w:val="0EEB2C72"/>
    <w:rsid w:val="0F26DBF9"/>
    <w:rsid w:val="0F4FB3F3"/>
    <w:rsid w:val="0F50286C"/>
    <w:rsid w:val="0F583E89"/>
    <w:rsid w:val="0F7C50FE"/>
    <w:rsid w:val="0FC5C708"/>
    <w:rsid w:val="102CE26F"/>
    <w:rsid w:val="10700A1D"/>
    <w:rsid w:val="1083DC20"/>
    <w:rsid w:val="1086FCD3"/>
    <w:rsid w:val="109E4BF4"/>
    <w:rsid w:val="10CBCF26"/>
    <w:rsid w:val="10CF5C1A"/>
    <w:rsid w:val="1118215F"/>
    <w:rsid w:val="112D687C"/>
    <w:rsid w:val="11437FB7"/>
    <w:rsid w:val="119B9A0B"/>
    <w:rsid w:val="11E14317"/>
    <w:rsid w:val="1229DFC9"/>
    <w:rsid w:val="126B2C7B"/>
    <w:rsid w:val="126CDF74"/>
    <w:rsid w:val="12777FFA"/>
    <w:rsid w:val="12A53AFF"/>
    <w:rsid w:val="12C394E3"/>
    <w:rsid w:val="12EE0CE7"/>
    <w:rsid w:val="132D76E0"/>
    <w:rsid w:val="13467B40"/>
    <w:rsid w:val="135ABC49"/>
    <w:rsid w:val="13952AFB"/>
    <w:rsid w:val="13EBD6ED"/>
    <w:rsid w:val="140DC60A"/>
    <w:rsid w:val="141B32E7"/>
    <w:rsid w:val="1447D49B"/>
    <w:rsid w:val="146DF6D3"/>
    <w:rsid w:val="14B80C9D"/>
    <w:rsid w:val="14E6C223"/>
    <w:rsid w:val="14F027EA"/>
    <w:rsid w:val="14FACAAF"/>
    <w:rsid w:val="15197BEF"/>
    <w:rsid w:val="1556D9AB"/>
    <w:rsid w:val="157C926E"/>
    <w:rsid w:val="15A9966B"/>
    <w:rsid w:val="167C6539"/>
    <w:rsid w:val="16E22654"/>
    <w:rsid w:val="174566CC"/>
    <w:rsid w:val="17D0D8ED"/>
    <w:rsid w:val="1802CE9D"/>
    <w:rsid w:val="1818359A"/>
    <w:rsid w:val="18773D4A"/>
    <w:rsid w:val="1890762D"/>
    <w:rsid w:val="18C8770A"/>
    <w:rsid w:val="18CD5B8D"/>
    <w:rsid w:val="196CA94E"/>
    <w:rsid w:val="197C1E5E"/>
    <w:rsid w:val="1A0D70FD"/>
    <w:rsid w:val="1A6BBDDC"/>
    <w:rsid w:val="1AEA61FD"/>
    <w:rsid w:val="1B0879AF"/>
    <w:rsid w:val="1B0B26CC"/>
    <w:rsid w:val="1B2623B7"/>
    <w:rsid w:val="1B58BF59"/>
    <w:rsid w:val="1BB515B7"/>
    <w:rsid w:val="1BBCA4D2"/>
    <w:rsid w:val="1CC3B75D"/>
    <w:rsid w:val="1CC4D50E"/>
    <w:rsid w:val="1D210DC9"/>
    <w:rsid w:val="1D904086"/>
    <w:rsid w:val="1DC9CE9B"/>
    <w:rsid w:val="1E401A71"/>
    <w:rsid w:val="1F49AF83"/>
    <w:rsid w:val="22D9B8AD"/>
    <w:rsid w:val="23686D8C"/>
    <w:rsid w:val="2473E3BC"/>
    <w:rsid w:val="24BAB55C"/>
    <w:rsid w:val="250D64DE"/>
    <w:rsid w:val="25452F55"/>
    <w:rsid w:val="2579F9F8"/>
    <w:rsid w:val="25962A8C"/>
    <w:rsid w:val="262A8D11"/>
    <w:rsid w:val="262EE5AC"/>
    <w:rsid w:val="2676906E"/>
    <w:rsid w:val="26A08619"/>
    <w:rsid w:val="279209A1"/>
    <w:rsid w:val="27AA5BB9"/>
    <w:rsid w:val="27B73E5E"/>
    <w:rsid w:val="27D0D28B"/>
    <w:rsid w:val="27DCD3AE"/>
    <w:rsid w:val="282A7891"/>
    <w:rsid w:val="284C6029"/>
    <w:rsid w:val="296C50E3"/>
    <w:rsid w:val="29834ECB"/>
    <w:rsid w:val="29D1B0ED"/>
    <w:rsid w:val="29F1D605"/>
    <w:rsid w:val="2A1939CD"/>
    <w:rsid w:val="2A238728"/>
    <w:rsid w:val="2A2394C7"/>
    <w:rsid w:val="2AF2FBAE"/>
    <w:rsid w:val="2B08734D"/>
    <w:rsid w:val="2B788ECE"/>
    <w:rsid w:val="2C4579AD"/>
    <w:rsid w:val="2C605376"/>
    <w:rsid w:val="2C677296"/>
    <w:rsid w:val="2C70F7D0"/>
    <w:rsid w:val="2C778389"/>
    <w:rsid w:val="2D0D814B"/>
    <w:rsid w:val="2DB7E6C5"/>
    <w:rsid w:val="2DBC2A6E"/>
    <w:rsid w:val="2DD2B9A0"/>
    <w:rsid w:val="2E0428B9"/>
    <w:rsid w:val="2E40140F"/>
    <w:rsid w:val="2E65057E"/>
    <w:rsid w:val="2E76F914"/>
    <w:rsid w:val="2EA951AC"/>
    <w:rsid w:val="2EC54728"/>
    <w:rsid w:val="2ECE3A6A"/>
    <w:rsid w:val="2F632DA1"/>
    <w:rsid w:val="2F67C0D3"/>
    <w:rsid w:val="2FE3AF43"/>
    <w:rsid w:val="2FFF85F0"/>
    <w:rsid w:val="30225F46"/>
    <w:rsid w:val="3039AE15"/>
    <w:rsid w:val="3057089B"/>
    <w:rsid w:val="3058749E"/>
    <w:rsid w:val="3079ADEE"/>
    <w:rsid w:val="30A0AC8B"/>
    <w:rsid w:val="30D26311"/>
    <w:rsid w:val="31039134"/>
    <w:rsid w:val="313CC859"/>
    <w:rsid w:val="316D70E1"/>
    <w:rsid w:val="31AE99D6"/>
    <w:rsid w:val="31FCE7EA"/>
    <w:rsid w:val="31FD8EAF"/>
    <w:rsid w:val="3259E7CB"/>
    <w:rsid w:val="330C8E75"/>
    <w:rsid w:val="3331CCFB"/>
    <w:rsid w:val="334A6A37"/>
    <w:rsid w:val="334BD3D6"/>
    <w:rsid w:val="335DF59C"/>
    <w:rsid w:val="33668283"/>
    <w:rsid w:val="33A8AA5A"/>
    <w:rsid w:val="33B14EB0"/>
    <w:rsid w:val="33C15D51"/>
    <w:rsid w:val="33DB2504"/>
    <w:rsid w:val="346B655B"/>
    <w:rsid w:val="3566476E"/>
    <w:rsid w:val="35A01A55"/>
    <w:rsid w:val="35B4F2F6"/>
    <w:rsid w:val="35CF7994"/>
    <w:rsid w:val="35D121E5"/>
    <w:rsid w:val="360236BA"/>
    <w:rsid w:val="364A9476"/>
    <w:rsid w:val="36820AF9"/>
    <w:rsid w:val="3691A0CA"/>
    <w:rsid w:val="36CC4CEB"/>
    <w:rsid w:val="36D0590D"/>
    <w:rsid w:val="378E6292"/>
    <w:rsid w:val="37E44B8C"/>
    <w:rsid w:val="381D6B08"/>
    <w:rsid w:val="381F44F9"/>
    <w:rsid w:val="384EE33D"/>
    <w:rsid w:val="394D0E43"/>
    <w:rsid w:val="396E8BEF"/>
    <w:rsid w:val="39A75CB4"/>
    <w:rsid w:val="39B3FC9C"/>
    <w:rsid w:val="39BB155A"/>
    <w:rsid w:val="3A10ED11"/>
    <w:rsid w:val="3A209034"/>
    <w:rsid w:val="3AAE27C6"/>
    <w:rsid w:val="3B56E5BB"/>
    <w:rsid w:val="3B7FA8D6"/>
    <w:rsid w:val="3BACBD72"/>
    <w:rsid w:val="3BBB8BB4"/>
    <w:rsid w:val="3BEF8B32"/>
    <w:rsid w:val="3BF3C916"/>
    <w:rsid w:val="3C17495F"/>
    <w:rsid w:val="3C241DB8"/>
    <w:rsid w:val="3C6A3239"/>
    <w:rsid w:val="3CAEEE1D"/>
    <w:rsid w:val="3CF7D048"/>
    <w:rsid w:val="3D1468F7"/>
    <w:rsid w:val="3D20DE71"/>
    <w:rsid w:val="3D8D0327"/>
    <w:rsid w:val="3EE45E34"/>
    <w:rsid w:val="3EEAFC07"/>
    <w:rsid w:val="3EFD8691"/>
    <w:rsid w:val="3F0D29B4"/>
    <w:rsid w:val="401A9300"/>
    <w:rsid w:val="4028ED3F"/>
    <w:rsid w:val="402A56DE"/>
    <w:rsid w:val="40802E95"/>
    <w:rsid w:val="4120A0AE"/>
    <w:rsid w:val="41BB0C6C"/>
    <w:rsid w:val="423B3155"/>
    <w:rsid w:val="42800B75"/>
    <w:rsid w:val="42BAF01B"/>
    <w:rsid w:val="42C9BECF"/>
    <w:rsid w:val="42F03600"/>
    <w:rsid w:val="432A2A83"/>
    <w:rsid w:val="43CD4D9F"/>
    <w:rsid w:val="43CD5E97"/>
    <w:rsid w:val="441044B5"/>
    <w:rsid w:val="44124D86"/>
    <w:rsid w:val="4505B587"/>
    <w:rsid w:val="458399A8"/>
    <w:rsid w:val="45A013F3"/>
    <w:rsid w:val="45B7AC37"/>
    <w:rsid w:val="4609BCDD"/>
    <w:rsid w:val="46A185E8"/>
    <w:rsid w:val="46DC7313"/>
    <w:rsid w:val="4754968D"/>
    <w:rsid w:val="47825F2A"/>
    <w:rsid w:val="4800AC6F"/>
    <w:rsid w:val="4807B187"/>
    <w:rsid w:val="484F9717"/>
    <w:rsid w:val="486A5A46"/>
    <w:rsid w:val="48AC2423"/>
    <w:rsid w:val="48F337C7"/>
    <w:rsid w:val="495D4B35"/>
    <w:rsid w:val="498E5015"/>
    <w:rsid w:val="4993E883"/>
    <w:rsid w:val="49CFCF85"/>
    <w:rsid w:val="49ED024A"/>
    <w:rsid w:val="4A50AAC1"/>
    <w:rsid w:val="4A91CCDF"/>
    <w:rsid w:val="4AB9FFEC"/>
    <w:rsid w:val="4B3B184E"/>
    <w:rsid w:val="4B74F70B"/>
    <w:rsid w:val="4B88D2AB"/>
    <w:rsid w:val="4BD78639"/>
    <w:rsid w:val="4C430BCD"/>
    <w:rsid w:val="4C55D04D"/>
    <w:rsid w:val="4C948890"/>
    <w:rsid w:val="4CC673F9"/>
    <w:rsid w:val="4CD72DE9"/>
    <w:rsid w:val="4D1A4192"/>
    <w:rsid w:val="4D2F69B6"/>
    <w:rsid w:val="4D825B88"/>
    <w:rsid w:val="4D9DFE9E"/>
    <w:rsid w:val="4DB0152D"/>
    <w:rsid w:val="4DC00B3B"/>
    <w:rsid w:val="4DE20ADD"/>
    <w:rsid w:val="4F06E283"/>
    <w:rsid w:val="4F22C09E"/>
    <w:rsid w:val="4F5F63B3"/>
    <w:rsid w:val="4F70B457"/>
    <w:rsid w:val="4F89492B"/>
    <w:rsid w:val="4FB300F5"/>
    <w:rsid w:val="4FF4E679"/>
    <w:rsid w:val="500EEE18"/>
    <w:rsid w:val="502257C4"/>
    <w:rsid w:val="506EA2FD"/>
    <w:rsid w:val="50764139"/>
    <w:rsid w:val="50CEC4FA"/>
    <w:rsid w:val="50CEC52C"/>
    <w:rsid w:val="50DD125A"/>
    <w:rsid w:val="5168F5F5"/>
    <w:rsid w:val="5192C18E"/>
    <w:rsid w:val="5199D8D1"/>
    <w:rsid w:val="51A4E8A1"/>
    <w:rsid w:val="51B6CAD3"/>
    <w:rsid w:val="530B73D4"/>
    <w:rsid w:val="5321151E"/>
    <w:rsid w:val="533E8998"/>
    <w:rsid w:val="538008F0"/>
    <w:rsid w:val="53A99FDB"/>
    <w:rsid w:val="53BFA14B"/>
    <w:rsid w:val="53E583CA"/>
    <w:rsid w:val="541C9D03"/>
    <w:rsid w:val="54494366"/>
    <w:rsid w:val="544D2540"/>
    <w:rsid w:val="54C01E60"/>
    <w:rsid w:val="5525ED9F"/>
    <w:rsid w:val="564AFBEB"/>
    <w:rsid w:val="56B8DF1D"/>
    <w:rsid w:val="56C4BC24"/>
    <w:rsid w:val="57769A02"/>
    <w:rsid w:val="5778AD81"/>
    <w:rsid w:val="5796E632"/>
    <w:rsid w:val="579F6521"/>
    <w:rsid w:val="58047D94"/>
    <w:rsid w:val="580EA9A9"/>
    <w:rsid w:val="5819FFFD"/>
    <w:rsid w:val="581AAA4D"/>
    <w:rsid w:val="5842CCE0"/>
    <w:rsid w:val="586A98EA"/>
    <w:rsid w:val="5880A092"/>
    <w:rsid w:val="58984894"/>
    <w:rsid w:val="58FC70A4"/>
    <w:rsid w:val="593B7CDE"/>
    <w:rsid w:val="59524839"/>
    <w:rsid w:val="5954C1FB"/>
    <w:rsid w:val="59675ED9"/>
    <w:rsid w:val="5995FC18"/>
    <w:rsid w:val="59F6EF7A"/>
    <w:rsid w:val="5AD8113C"/>
    <w:rsid w:val="5B38E51E"/>
    <w:rsid w:val="5B5BB52D"/>
    <w:rsid w:val="5C0D3EBD"/>
    <w:rsid w:val="5C23B145"/>
    <w:rsid w:val="5C6EB3CC"/>
    <w:rsid w:val="5D05032C"/>
    <w:rsid w:val="5D8C6610"/>
    <w:rsid w:val="5DBDC865"/>
    <w:rsid w:val="5E11EACA"/>
    <w:rsid w:val="5E335993"/>
    <w:rsid w:val="5E575D83"/>
    <w:rsid w:val="600C9DED"/>
    <w:rsid w:val="604F9BB6"/>
    <w:rsid w:val="606A20C1"/>
    <w:rsid w:val="608AAEF6"/>
    <w:rsid w:val="61318296"/>
    <w:rsid w:val="6163F520"/>
    <w:rsid w:val="620FD848"/>
    <w:rsid w:val="62193CA5"/>
    <w:rsid w:val="62E32321"/>
    <w:rsid w:val="62E8BEBC"/>
    <w:rsid w:val="631064AB"/>
    <w:rsid w:val="63480946"/>
    <w:rsid w:val="63D0FD82"/>
    <w:rsid w:val="63EC0471"/>
    <w:rsid w:val="64507597"/>
    <w:rsid w:val="645DED3F"/>
    <w:rsid w:val="6465CB25"/>
    <w:rsid w:val="6467702B"/>
    <w:rsid w:val="64C66FE9"/>
    <w:rsid w:val="64C69F07"/>
    <w:rsid w:val="651FCCAF"/>
    <w:rsid w:val="6575942E"/>
    <w:rsid w:val="65D00F16"/>
    <w:rsid w:val="6636EED2"/>
    <w:rsid w:val="66465EF9"/>
    <w:rsid w:val="6672128B"/>
    <w:rsid w:val="667AC4CB"/>
    <w:rsid w:val="667B97C5"/>
    <w:rsid w:val="6739F706"/>
    <w:rsid w:val="67724F15"/>
    <w:rsid w:val="6785A7DF"/>
    <w:rsid w:val="679E0E3F"/>
    <w:rsid w:val="67B67A8C"/>
    <w:rsid w:val="68027412"/>
    <w:rsid w:val="68936CEB"/>
    <w:rsid w:val="68EAC13E"/>
    <w:rsid w:val="693FDDE6"/>
    <w:rsid w:val="69707C5F"/>
    <w:rsid w:val="69B78895"/>
    <w:rsid w:val="69C5B110"/>
    <w:rsid w:val="6A16B850"/>
    <w:rsid w:val="6A17A9AD"/>
    <w:rsid w:val="6A274E33"/>
    <w:rsid w:val="6A838495"/>
    <w:rsid w:val="6ACBF640"/>
    <w:rsid w:val="6ADE9F35"/>
    <w:rsid w:val="6B35E08B"/>
    <w:rsid w:val="6B3A6141"/>
    <w:rsid w:val="6B4F08E8"/>
    <w:rsid w:val="6B5E89A7"/>
    <w:rsid w:val="6B753AD7"/>
    <w:rsid w:val="6BD652A4"/>
    <w:rsid w:val="6BE1B832"/>
    <w:rsid w:val="6BE83926"/>
    <w:rsid w:val="6C0FE727"/>
    <w:rsid w:val="6C425F1F"/>
    <w:rsid w:val="6C996ED1"/>
    <w:rsid w:val="6CB00F6D"/>
    <w:rsid w:val="6CC050FA"/>
    <w:rsid w:val="6D32F24E"/>
    <w:rsid w:val="6D44DC7F"/>
    <w:rsid w:val="6D6E3CF1"/>
    <w:rsid w:val="6DD593A6"/>
    <w:rsid w:val="6DDE2F80"/>
    <w:rsid w:val="6DFE8139"/>
    <w:rsid w:val="6E0C8EC3"/>
    <w:rsid w:val="6E1D10F0"/>
    <w:rsid w:val="6E31C49C"/>
    <w:rsid w:val="6E8DC5CD"/>
    <w:rsid w:val="6F53BAD3"/>
    <w:rsid w:val="6F6AD00B"/>
    <w:rsid w:val="700951AE"/>
    <w:rsid w:val="705AB53E"/>
    <w:rsid w:val="7084BD68"/>
    <w:rsid w:val="708CAAEE"/>
    <w:rsid w:val="70A6CC7B"/>
    <w:rsid w:val="70D3468D"/>
    <w:rsid w:val="70D8FD14"/>
    <w:rsid w:val="70F4A321"/>
    <w:rsid w:val="714DE0B9"/>
    <w:rsid w:val="71ABBFE2"/>
    <w:rsid w:val="71C7DA66"/>
    <w:rsid w:val="71D70498"/>
    <w:rsid w:val="71EE9819"/>
    <w:rsid w:val="7260189E"/>
    <w:rsid w:val="7268D0E4"/>
    <w:rsid w:val="72B1A0A3"/>
    <w:rsid w:val="72BBD81D"/>
    <w:rsid w:val="72E9B11A"/>
    <w:rsid w:val="738FFADA"/>
    <w:rsid w:val="73C44BB0"/>
    <w:rsid w:val="73C5E8AF"/>
    <w:rsid w:val="74453763"/>
    <w:rsid w:val="744D7104"/>
    <w:rsid w:val="746DFAE3"/>
    <w:rsid w:val="7485817B"/>
    <w:rsid w:val="74DCC2D1"/>
    <w:rsid w:val="75009DBE"/>
    <w:rsid w:val="751DC849"/>
    <w:rsid w:val="752638DB"/>
    <w:rsid w:val="7543D71C"/>
    <w:rsid w:val="7587C07F"/>
    <w:rsid w:val="763E84A1"/>
    <w:rsid w:val="76ABDF10"/>
    <w:rsid w:val="76C2093C"/>
    <w:rsid w:val="76D00F8A"/>
    <w:rsid w:val="76FAD12A"/>
    <w:rsid w:val="772390E0"/>
    <w:rsid w:val="7853B094"/>
    <w:rsid w:val="78CCE28A"/>
    <w:rsid w:val="78E67FDC"/>
    <w:rsid w:val="78EEFE29"/>
    <w:rsid w:val="7917C9A9"/>
    <w:rsid w:val="79ACD053"/>
    <w:rsid w:val="79B033F4"/>
    <w:rsid w:val="79CBBA14"/>
    <w:rsid w:val="7A019784"/>
    <w:rsid w:val="7A2B9FAE"/>
    <w:rsid w:val="7B0B2C96"/>
    <w:rsid w:val="7B0F176A"/>
    <w:rsid w:val="7B7F5033"/>
    <w:rsid w:val="7B933CD1"/>
    <w:rsid w:val="7BD15E71"/>
    <w:rsid w:val="7C6033A8"/>
    <w:rsid w:val="7C61A70B"/>
    <w:rsid w:val="7C7AA308"/>
    <w:rsid w:val="7CA3EA6A"/>
    <w:rsid w:val="7D2E2A0D"/>
    <w:rsid w:val="7D314AC0"/>
    <w:rsid w:val="7D393846"/>
    <w:rsid w:val="7D4CB390"/>
    <w:rsid w:val="7D520599"/>
    <w:rsid w:val="7DBCA47D"/>
    <w:rsid w:val="7E52EB16"/>
    <w:rsid w:val="7E971A90"/>
    <w:rsid w:val="7EBA83FE"/>
    <w:rsid w:val="7EBF7831"/>
    <w:rsid w:val="7EC2F218"/>
    <w:rsid w:val="7ECD1B21"/>
    <w:rsid w:val="7F3C240E"/>
    <w:rsid w:val="7F981131"/>
    <w:rsid w:val="7FB25A6A"/>
    <w:rsid w:val="7FB5A437"/>
    <w:rsid w:val="7FDE9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E96E"/>
  <w15:chartTrackingRefBased/>
  <w15:docId w15:val="{CFD9E36F-B563-44BA-BF44-84307F3E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4B"/>
  </w:style>
  <w:style w:type="paragraph" w:styleId="Heading1">
    <w:name w:val="heading 1"/>
    <w:basedOn w:val="Normal"/>
    <w:next w:val="Normal"/>
    <w:link w:val="Heading1Char"/>
    <w:uiPriority w:val="9"/>
    <w:qFormat/>
    <w:rsid w:val="00CF4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49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25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58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s,Recommendatio,Dot pt,No Spacing1,List Paragraph Char Char Char,Indicator Text,Numbered Para 1,List Paragraph1,Bullet 1,Bullet Points,MAIN CONTENT,F5 List Paragraph,List Paragraph2,List Paragraph12,Colorful List - Accent 11"/>
    <w:basedOn w:val="Normal"/>
    <w:link w:val="ListParagraphChar"/>
    <w:uiPriority w:val="34"/>
    <w:qFormat/>
    <w:rsid w:val="009344D0"/>
    <w:pPr>
      <w:ind w:left="720"/>
      <w:contextualSpacing/>
    </w:pPr>
  </w:style>
  <w:style w:type="character" w:customStyle="1" w:styleId="Heading1Char">
    <w:name w:val="Heading 1 Char"/>
    <w:basedOn w:val="DefaultParagraphFont"/>
    <w:link w:val="Heading1"/>
    <w:uiPriority w:val="9"/>
    <w:rsid w:val="00CF49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491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D2A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A46"/>
    <w:rPr>
      <w:rFonts w:asciiTheme="majorHAnsi" w:eastAsiaTheme="majorEastAsia" w:hAnsiTheme="majorHAnsi" w:cstheme="majorBidi"/>
      <w:spacing w:val="-10"/>
      <w:kern w:val="28"/>
      <w:sz w:val="56"/>
      <w:szCs w:val="56"/>
    </w:rPr>
  </w:style>
  <w:style w:type="character" w:customStyle="1" w:styleId="ListParagraphChar">
    <w:name w:val="List Paragraph Char"/>
    <w:aliases w:val="Numbered Paras Char,Recommendatio Char,Dot pt Char,No Spacing1 Char,List Paragraph Char Char Char Char,Indicator Text Char,Numbered Para 1 Char,List Paragraph1 Char,Bullet 1 Char,Bullet Points Char,MAIN CONTENT Char"/>
    <w:link w:val="ListParagraph"/>
    <w:uiPriority w:val="34"/>
    <w:qFormat/>
    <w:locked/>
    <w:rsid w:val="00DD18EA"/>
  </w:style>
  <w:style w:type="paragraph" w:customStyle="1" w:styleId="Default">
    <w:name w:val="Default"/>
    <w:rsid w:val="00DD18E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DD18EA"/>
    <w:pPr>
      <w:tabs>
        <w:tab w:val="left" w:pos="720"/>
        <w:tab w:val="left" w:pos="1440"/>
        <w:tab w:val="left" w:pos="2160"/>
        <w:tab w:val="left" w:pos="2880"/>
        <w:tab w:val="left" w:pos="4680"/>
        <w:tab w:val="left" w:pos="5400"/>
        <w:tab w:val="right" w:pos="9000"/>
      </w:tab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3EB"/>
  </w:style>
  <w:style w:type="paragraph" w:styleId="Footer">
    <w:name w:val="footer"/>
    <w:basedOn w:val="Normal"/>
    <w:link w:val="FooterChar"/>
    <w:uiPriority w:val="99"/>
    <w:unhideWhenUsed/>
    <w:rsid w:val="00E25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3EB"/>
  </w:style>
  <w:style w:type="character" w:customStyle="1" w:styleId="Heading3Char">
    <w:name w:val="Heading 3 Char"/>
    <w:basedOn w:val="DefaultParagraphFont"/>
    <w:link w:val="Heading3"/>
    <w:uiPriority w:val="9"/>
    <w:rsid w:val="008C259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8C2598"/>
    <w:pPr>
      <w:outlineLvl w:val="9"/>
    </w:pPr>
    <w:rPr>
      <w:lang w:val="en-US"/>
    </w:rPr>
  </w:style>
  <w:style w:type="paragraph" w:styleId="TOC1">
    <w:name w:val="toc 1"/>
    <w:basedOn w:val="Normal"/>
    <w:next w:val="Normal"/>
    <w:autoRedefine/>
    <w:uiPriority w:val="39"/>
    <w:unhideWhenUsed/>
    <w:rsid w:val="008C2598"/>
    <w:pPr>
      <w:spacing w:after="100"/>
    </w:pPr>
  </w:style>
  <w:style w:type="paragraph" w:styleId="TOC2">
    <w:name w:val="toc 2"/>
    <w:basedOn w:val="Normal"/>
    <w:next w:val="Normal"/>
    <w:autoRedefine/>
    <w:uiPriority w:val="39"/>
    <w:unhideWhenUsed/>
    <w:rsid w:val="008C2598"/>
    <w:pPr>
      <w:spacing w:after="100"/>
      <w:ind w:left="220"/>
    </w:pPr>
  </w:style>
  <w:style w:type="paragraph" w:styleId="TOC3">
    <w:name w:val="toc 3"/>
    <w:basedOn w:val="Normal"/>
    <w:next w:val="Normal"/>
    <w:autoRedefine/>
    <w:uiPriority w:val="39"/>
    <w:unhideWhenUsed/>
    <w:rsid w:val="008C2598"/>
    <w:pPr>
      <w:spacing w:after="100"/>
      <w:ind w:left="440"/>
    </w:pPr>
  </w:style>
  <w:style w:type="character" w:styleId="Hyperlink">
    <w:name w:val="Hyperlink"/>
    <w:basedOn w:val="DefaultParagraphFont"/>
    <w:uiPriority w:val="99"/>
    <w:unhideWhenUsed/>
    <w:rsid w:val="008C2598"/>
    <w:rPr>
      <w:color w:val="0563C1" w:themeColor="hyperlink"/>
      <w:u w:val="single"/>
    </w:rPr>
  </w:style>
  <w:style w:type="character" w:styleId="UnresolvedMention">
    <w:name w:val="Unresolved Mention"/>
    <w:basedOn w:val="DefaultParagraphFont"/>
    <w:uiPriority w:val="99"/>
    <w:semiHidden/>
    <w:unhideWhenUsed/>
    <w:rsid w:val="002950F1"/>
    <w:rPr>
      <w:color w:val="605E5C"/>
      <w:shd w:val="clear" w:color="auto" w:fill="E1DFDD"/>
    </w:rPr>
  </w:style>
  <w:style w:type="character" w:styleId="FollowedHyperlink">
    <w:name w:val="FollowedHyperlink"/>
    <w:basedOn w:val="DefaultParagraphFont"/>
    <w:uiPriority w:val="99"/>
    <w:semiHidden/>
    <w:unhideWhenUsed/>
    <w:rsid w:val="00257731"/>
    <w:rPr>
      <w:color w:val="954F72" w:themeColor="followedHyperlink"/>
      <w:u w:val="single"/>
    </w:rPr>
  </w:style>
  <w:style w:type="character" w:styleId="CommentReference">
    <w:name w:val="annotation reference"/>
    <w:basedOn w:val="DefaultParagraphFont"/>
    <w:uiPriority w:val="99"/>
    <w:semiHidden/>
    <w:unhideWhenUsed/>
    <w:rsid w:val="00A04820"/>
    <w:rPr>
      <w:sz w:val="16"/>
      <w:szCs w:val="16"/>
    </w:rPr>
  </w:style>
  <w:style w:type="paragraph" w:styleId="CommentText">
    <w:name w:val="annotation text"/>
    <w:basedOn w:val="Normal"/>
    <w:link w:val="CommentTextChar"/>
    <w:uiPriority w:val="99"/>
    <w:semiHidden/>
    <w:unhideWhenUsed/>
    <w:rsid w:val="00A04820"/>
    <w:pPr>
      <w:spacing w:line="240" w:lineRule="auto"/>
    </w:pPr>
    <w:rPr>
      <w:sz w:val="20"/>
      <w:szCs w:val="20"/>
    </w:rPr>
  </w:style>
  <w:style w:type="character" w:customStyle="1" w:styleId="CommentTextChar">
    <w:name w:val="Comment Text Char"/>
    <w:basedOn w:val="DefaultParagraphFont"/>
    <w:link w:val="CommentText"/>
    <w:uiPriority w:val="99"/>
    <w:semiHidden/>
    <w:rsid w:val="00A04820"/>
    <w:rPr>
      <w:sz w:val="20"/>
      <w:szCs w:val="20"/>
    </w:rPr>
  </w:style>
  <w:style w:type="paragraph" w:styleId="CommentSubject">
    <w:name w:val="annotation subject"/>
    <w:basedOn w:val="CommentText"/>
    <w:next w:val="CommentText"/>
    <w:link w:val="CommentSubjectChar"/>
    <w:uiPriority w:val="99"/>
    <w:semiHidden/>
    <w:unhideWhenUsed/>
    <w:rsid w:val="00A04820"/>
    <w:rPr>
      <w:b/>
      <w:bCs/>
    </w:rPr>
  </w:style>
  <w:style w:type="character" w:customStyle="1" w:styleId="CommentSubjectChar">
    <w:name w:val="Comment Subject Char"/>
    <w:basedOn w:val="CommentTextChar"/>
    <w:link w:val="CommentSubject"/>
    <w:uiPriority w:val="99"/>
    <w:semiHidden/>
    <w:rsid w:val="00A04820"/>
    <w:rPr>
      <w:b/>
      <w:bCs/>
      <w:sz w:val="20"/>
      <w:szCs w:val="20"/>
    </w:rPr>
  </w:style>
  <w:style w:type="paragraph" w:styleId="BalloonText">
    <w:name w:val="Balloon Text"/>
    <w:basedOn w:val="Normal"/>
    <w:link w:val="BalloonTextChar"/>
    <w:uiPriority w:val="99"/>
    <w:semiHidden/>
    <w:unhideWhenUsed/>
    <w:rsid w:val="00A04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20"/>
    <w:rPr>
      <w:rFonts w:ascii="Segoe UI" w:hAnsi="Segoe UI" w:cs="Segoe UI"/>
      <w:sz w:val="18"/>
      <w:szCs w:val="18"/>
    </w:rPr>
  </w:style>
  <w:style w:type="paragraph" w:customStyle="1" w:styleId="xmsonormal">
    <w:name w:val="x_msonormal"/>
    <w:basedOn w:val="Normal"/>
    <w:rsid w:val="004E2210"/>
    <w:pPr>
      <w:spacing w:after="0" w:line="240" w:lineRule="auto"/>
    </w:pPr>
    <w:rPr>
      <w:rFonts w:ascii="Calibri" w:hAnsi="Calibri" w:cs="Calibri"/>
      <w:lang w:eastAsia="en-GB"/>
    </w:rPr>
  </w:style>
  <w:style w:type="paragraph" w:customStyle="1" w:styleId="directorstitle">
    <w:name w:val="director's title"/>
    <w:basedOn w:val="Normal"/>
    <w:rsid w:val="00E145DE"/>
    <w:pPr>
      <w:spacing w:after="0" w:line="240" w:lineRule="exact"/>
      <w:jc w:val="right"/>
    </w:pPr>
    <w:rPr>
      <w:rFonts w:ascii="Arial" w:hAnsi="Arial" w:cs="Arial"/>
      <w:sz w:val="24"/>
      <w:szCs w:val="24"/>
    </w:rPr>
  </w:style>
  <w:style w:type="character" w:customStyle="1" w:styleId="Heading4Char">
    <w:name w:val="Heading 4 Char"/>
    <w:basedOn w:val="DefaultParagraphFont"/>
    <w:link w:val="Heading4"/>
    <w:uiPriority w:val="9"/>
    <w:rsid w:val="006D586E"/>
    <w:rPr>
      <w:rFonts w:asciiTheme="majorHAnsi" w:eastAsiaTheme="majorEastAsia" w:hAnsiTheme="majorHAnsi" w:cstheme="majorBidi"/>
      <w:i/>
      <w:iCs/>
      <w:color w:val="2F5496" w:themeColor="accent1" w:themeShade="BF"/>
    </w:rPr>
  </w:style>
  <w:style w:type="paragraph" w:customStyle="1" w:styleId="11">
    <w:name w:val="1.1"/>
    <w:basedOn w:val="Normal"/>
    <w:uiPriority w:val="1"/>
    <w:qFormat/>
    <w:rsid w:val="3331CCFB"/>
    <w:pPr>
      <w:numPr>
        <w:ilvl w:val="1"/>
        <w:numId w:val="13"/>
      </w:numPr>
      <w:spacing w:before="120" w:after="120"/>
      <w:ind w:left="709" w:hanging="709"/>
    </w:pPr>
    <w:rPr>
      <w:rFonts w:ascii="Arial" w:eastAsia="Times New Roman" w:hAnsi="Arial" w:cs="Times New Roman"/>
      <w:sz w:val="24"/>
      <w:szCs w:val="24"/>
      <w:lang w:eastAsia="en-GB"/>
    </w:rPr>
  </w:style>
  <w:style w:type="character" w:customStyle="1" w:styleId="contentpasted1">
    <w:name w:val="contentpasted1"/>
    <w:basedOn w:val="DefaultParagraphFont"/>
    <w:rsid w:val="005B7F9F"/>
  </w:style>
  <w:style w:type="paragraph" w:customStyle="1" w:styleId="xmsonormal0">
    <w:name w:val="xmsonormal"/>
    <w:basedOn w:val="Normal"/>
    <w:rsid w:val="005D100B"/>
    <w:pPr>
      <w:spacing w:after="0" w:line="240" w:lineRule="auto"/>
    </w:pPr>
    <w:rPr>
      <w:rFonts w:ascii="Calibri" w:hAnsi="Calibri" w:cs="Calibri"/>
      <w:lang w:eastAsia="en-GB"/>
    </w:rPr>
  </w:style>
  <w:style w:type="character" w:styleId="FootnoteReference">
    <w:name w:val="footnote reference"/>
    <w:basedOn w:val="DefaultParagraphFont"/>
    <w:uiPriority w:val="99"/>
    <w:semiHidden/>
    <w:unhideWhenUsed/>
    <w:rsid w:val="005D100B"/>
  </w:style>
  <w:style w:type="paragraph" w:styleId="Revision">
    <w:name w:val="Revision"/>
    <w:hidden/>
    <w:uiPriority w:val="99"/>
    <w:semiHidden/>
    <w:rsid w:val="003778F7"/>
    <w:pPr>
      <w:spacing w:after="0" w:line="240" w:lineRule="auto"/>
    </w:pPr>
  </w:style>
  <w:style w:type="character" w:customStyle="1" w:styleId="contentpasted0">
    <w:name w:val="contentpasted0"/>
    <w:basedOn w:val="DefaultParagraphFont"/>
    <w:rsid w:val="00FE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5269">
      <w:bodyDiv w:val="1"/>
      <w:marLeft w:val="0"/>
      <w:marRight w:val="0"/>
      <w:marTop w:val="0"/>
      <w:marBottom w:val="0"/>
      <w:divBdr>
        <w:top w:val="none" w:sz="0" w:space="0" w:color="auto"/>
        <w:left w:val="none" w:sz="0" w:space="0" w:color="auto"/>
        <w:bottom w:val="none" w:sz="0" w:space="0" w:color="auto"/>
        <w:right w:val="none" w:sz="0" w:space="0" w:color="auto"/>
      </w:divBdr>
    </w:div>
    <w:div w:id="213347687">
      <w:bodyDiv w:val="1"/>
      <w:marLeft w:val="0"/>
      <w:marRight w:val="0"/>
      <w:marTop w:val="0"/>
      <w:marBottom w:val="0"/>
      <w:divBdr>
        <w:top w:val="none" w:sz="0" w:space="0" w:color="auto"/>
        <w:left w:val="none" w:sz="0" w:space="0" w:color="auto"/>
        <w:bottom w:val="none" w:sz="0" w:space="0" w:color="auto"/>
        <w:right w:val="none" w:sz="0" w:space="0" w:color="auto"/>
      </w:divBdr>
    </w:div>
    <w:div w:id="261688730">
      <w:bodyDiv w:val="1"/>
      <w:marLeft w:val="0"/>
      <w:marRight w:val="0"/>
      <w:marTop w:val="0"/>
      <w:marBottom w:val="0"/>
      <w:divBdr>
        <w:top w:val="none" w:sz="0" w:space="0" w:color="auto"/>
        <w:left w:val="none" w:sz="0" w:space="0" w:color="auto"/>
        <w:bottom w:val="none" w:sz="0" w:space="0" w:color="auto"/>
        <w:right w:val="none" w:sz="0" w:space="0" w:color="auto"/>
      </w:divBdr>
    </w:div>
    <w:div w:id="310066266">
      <w:bodyDiv w:val="1"/>
      <w:marLeft w:val="0"/>
      <w:marRight w:val="0"/>
      <w:marTop w:val="0"/>
      <w:marBottom w:val="0"/>
      <w:divBdr>
        <w:top w:val="none" w:sz="0" w:space="0" w:color="auto"/>
        <w:left w:val="none" w:sz="0" w:space="0" w:color="auto"/>
        <w:bottom w:val="none" w:sz="0" w:space="0" w:color="auto"/>
        <w:right w:val="none" w:sz="0" w:space="0" w:color="auto"/>
      </w:divBdr>
    </w:div>
    <w:div w:id="390202170">
      <w:bodyDiv w:val="1"/>
      <w:marLeft w:val="0"/>
      <w:marRight w:val="0"/>
      <w:marTop w:val="0"/>
      <w:marBottom w:val="0"/>
      <w:divBdr>
        <w:top w:val="none" w:sz="0" w:space="0" w:color="auto"/>
        <w:left w:val="none" w:sz="0" w:space="0" w:color="auto"/>
        <w:bottom w:val="none" w:sz="0" w:space="0" w:color="auto"/>
        <w:right w:val="none" w:sz="0" w:space="0" w:color="auto"/>
      </w:divBdr>
    </w:div>
    <w:div w:id="479270351">
      <w:bodyDiv w:val="1"/>
      <w:marLeft w:val="0"/>
      <w:marRight w:val="0"/>
      <w:marTop w:val="0"/>
      <w:marBottom w:val="0"/>
      <w:divBdr>
        <w:top w:val="none" w:sz="0" w:space="0" w:color="auto"/>
        <w:left w:val="none" w:sz="0" w:space="0" w:color="auto"/>
        <w:bottom w:val="none" w:sz="0" w:space="0" w:color="auto"/>
        <w:right w:val="none" w:sz="0" w:space="0" w:color="auto"/>
      </w:divBdr>
    </w:div>
    <w:div w:id="592738239">
      <w:bodyDiv w:val="1"/>
      <w:marLeft w:val="0"/>
      <w:marRight w:val="0"/>
      <w:marTop w:val="0"/>
      <w:marBottom w:val="0"/>
      <w:divBdr>
        <w:top w:val="none" w:sz="0" w:space="0" w:color="auto"/>
        <w:left w:val="none" w:sz="0" w:space="0" w:color="auto"/>
        <w:bottom w:val="none" w:sz="0" w:space="0" w:color="auto"/>
        <w:right w:val="none" w:sz="0" w:space="0" w:color="auto"/>
      </w:divBdr>
    </w:div>
    <w:div w:id="638728210">
      <w:bodyDiv w:val="1"/>
      <w:marLeft w:val="0"/>
      <w:marRight w:val="0"/>
      <w:marTop w:val="0"/>
      <w:marBottom w:val="0"/>
      <w:divBdr>
        <w:top w:val="none" w:sz="0" w:space="0" w:color="auto"/>
        <w:left w:val="none" w:sz="0" w:space="0" w:color="auto"/>
        <w:bottom w:val="none" w:sz="0" w:space="0" w:color="auto"/>
        <w:right w:val="none" w:sz="0" w:space="0" w:color="auto"/>
      </w:divBdr>
    </w:div>
    <w:div w:id="683746057">
      <w:bodyDiv w:val="1"/>
      <w:marLeft w:val="0"/>
      <w:marRight w:val="0"/>
      <w:marTop w:val="0"/>
      <w:marBottom w:val="0"/>
      <w:divBdr>
        <w:top w:val="none" w:sz="0" w:space="0" w:color="auto"/>
        <w:left w:val="none" w:sz="0" w:space="0" w:color="auto"/>
        <w:bottom w:val="none" w:sz="0" w:space="0" w:color="auto"/>
        <w:right w:val="none" w:sz="0" w:space="0" w:color="auto"/>
      </w:divBdr>
    </w:div>
    <w:div w:id="721903483">
      <w:bodyDiv w:val="1"/>
      <w:marLeft w:val="0"/>
      <w:marRight w:val="0"/>
      <w:marTop w:val="0"/>
      <w:marBottom w:val="0"/>
      <w:divBdr>
        <w:top w:val="none" w:sz="0" w:space="0" w:color="auto"/>
        <w:left w:val="none" w:sz="0" w:space="0" w:color="auto"/>
        <w:bottom w:val="none" w:sz="0" w:space="0" w:color="auto"/>
        <w:right w:val="none" w:sz="0" w:space="0" w:color="auto"/>
      </w:divBdr>
    </w:div>
    <w:div w:id="783691075">
      <w:bodyDiv w:val="1"/>
      <w:marLeft w:val="0"/>
      <w:marRight w:val="0"/>
      <w:marTop w:val="0"/>
      <w:marBottom w:val="0"/>
      <w:divBdr>
        <w:top w:val="none" w:sz="0" w:space="0" w:color="auto"/>
        <w:left w:val="none" w:sz="0" w:space="0" w:color="auto"/>
        <w:bottom w:val="none" w:sz="0" w:space="0" w:color="auto"/>
        <w:right w:val="none" w:sz="0" w:space="0" w:color="auto"/>
      </w:divBdr>
      <w:divsChild>
        <w:div w:id="1379629405">
          <w:marLeft w:val="547"/>
          <w:marRight w:val="0"/>
          <w:marTop w:val="200"/>
          <w:marBottom w:val="0"/>
          <w:divBdr>
            <w:top w:val="none" w:sz="0" w:space="0" w:color="auto"/>
            <w:left w:val="none" w:sz="0" w:space="0" w:color="auto"/>
            <w:bottom w:val="none" w:sz="0" w:space="0" w:color="auto"/>
            <w:right w:val="none" w:sz="0" w:space="0" w:color="auto"/>
          </w:divBdr>
        </w:div>
        <w:div w:id="1538541901">
          <w:marLeft w:val="547"/>
          <w:marRight w:val="0"/>
          <w:marTop w:val="200"/>
          <w:marBottom w:val="0"/>
          <w:divBdr>
            <w:top w:val="none" w:sz="0" w:space="0" w:color="auto"/>
            <w:left w:val="none" w:sz="0" w:space="0" w:color="auto"/>
            <w:bottom w:val="none" w:sz="0" w:space="0" w:color="auto"/>
            <w:right w:val="none" w:sz="0" w:space="0" w:color="auto"/>
          </w:divBdr>
        </w:div>
        <w:div w:id="1686177186">
          <w:marLeft w:val="547"/>
          <w:marRight w:val="0"/>
          <w:marTop w:val="200"/>
          <w:marBottom w:val="0"/>
          <w:divBdr>
            <w:top w:val="none" w:sz="0" w:space="0" w:color="auto"/>
            <w:left w:val="none" w:sz="0" w:space="0" w:color="auto"/>
            <w:bottom w:val="none" w:sz="0" w:space="0" w:color="auto"/>
            <w:right w:val="none" w:sz="0" w:space="0" w:color="auto"/>
          </w:divBdr>
        </w:div>
        <w:div w:id="1669283558">
          <w:marLeft w:val="547"/>
          <w:marRight w:val="0"/>
          <w:marTop w:val="200"/>
          <w:marBottom w:val="0"/>
          <w:divBdr>
            <w:top w:val="none" w:sz="0" w:space="0" w:color="auto"/>
            <w:left w:val="none" w:sz="0" w:space="0" w:color="auto"/>
            <w:bottom w:val="none" w:sz="0" w:space="0" w:color="auto"/>
            <w:right w:val="none" w:sz="0" w:space="0" w:color="auto"/>
          </w:divBdr>
        </w:div>
        <w:div w:id="304747015">
          <w:marLeft w:val="547"/>
          <w:marRight w:val="0"/>
          <w:marTop w:val="200"/>
          <w:marBottom w:val="0"/>
          <w:divBdr>
            <w:top w:val="none" w:sz="0" w:space="0" w:color="auto"/>
            <w:left w:val="none" w:sz="0" w:space="0" w:color="auto"/>
            <w:bottom w:val="none" w:sz="0" w:space="0" w:color="auto"/>
            <w:right w:val="none" w:sz="0" w:space="0" w:color="auto"/>
          </w:divBdr>
        </w:div>
      </w:divsChild>
    </w:div>
    <w:div w:id="935404375">
      <w:bodyDiv w:val="1"/>
      <w:marLeft w:val="0"/>
      <w:marRight w:val="0"/>
      <w:marTop w:val="0"/>
      <w:marBottom w:val="0"/>
      <w:divBdr>
        <w:top w:val="none" w:sz="0" w:space="0" w:color="auto"/>
        <w:left w:val="none" w:sz="0" w:space="0" w:color="auto"/>
        <w:bottom w:val="none" w:sz="0" w:space="0" w:color="auto"/>
        <w:right w:val="none" w:sz="0" w:space="0" w:color="auto"/>
      </w:divBdr>
    </w:div>
    <w:div w:id="1076974765">
      <w:bodyDiv w:val="1"/>
      <w:marLeft w:val="0"/>
      <w:marRight w:val="0"/>
      <w:marTop w:val="0"/>
      <w:marBottom w:val="0"/>
      <w:divBdr>
        <w:top w:val="none" w:sz="0" w:space="0" w:color="auto"/>
        <w:left w:val="none" w:sz="0" w:space="0" w:color="auto"/>
        <w:bottom w:val="none" w:sz="0" w:space="0" w:color="auto"/>
        <w:right w:val="none" w:sz="0" w:space="0" w:color="auto"/>
      </w:divBdr>
    </w:div>
    <w:div w:id="1261186576">
      <w:bodyDiv w:val="1"/>
      <w:marLeft w:val="0"/>
      <w:marRight w:val="0"/>
      <w:marTop w:val="0"/>
      <w:marBottom w:val="0"/>
      <w:divBdr>
        <w:top w:val="none" w:sz="0" w:space="0" w:color="auto"/>
        <w:left w:val="none" w:sz="0" w:space="0" w:color="auto"/>
        <w:bottom w:val="none" w:sz="0" w:space="0" w:color="auto"/>
        <w:right w:val="none" w:sz="0" w:space="0" w:color="auto"/>
      </w:divBdr>
    </w:div>
    <w:div w:id="1393894288">
      <w:bodyDiv w:val="1"/>
      <w:marLeft w:val="0"/>
      <w:marRight w:val="0"/>
      <w:marTop w:val="0"/>
      <w:marBottom w:val="0"/>
      <w:divBdr>
        <w:top w:val="none" w:sz="0" w:space="0" w:color="auto"/>
        <w:left w:val="none" w:sz="0" w:space="0" w:color="auto"/>
        <w:bottom w:val="none" w:sz="0" w:space="0" w:color="auto"/>
        <w:right w:val="none" w:sz="0" w:space="0" w:color="auto"/>
      </w:divBdr>
    </w:div>
    <w:div w:id="1425808929">
      <w:bodyDiv w:val="1"/>
      <w:marLeft w:val="0"/>
      <w:marRight w:val="0"/>
      <w:marTop w:val="0"/>
      <w:marBottom w:val="0"/>
      <w:divBdr>
        <w:top w:val="none" w:sz="0" w:space="0" w:color="auto"/>
        <w:left w:val="none" w:sz="0" w:space="0" w:color="auto"/>
        <w:bottom w:val="none" w:sz="0" w:space="0" w:color="auto"/>
        <w:right w:val="none" w:sz="0" w:space="0" w:color="auto"/>
      </w:divBdr>
    </w:div>
    <w:div w:id="1467040195">
      <w:bodyDiv w:val="1"/>
      <w:marLeft w:val="0"/>
      <w:marRight w:val="0"/>
      <w:marTop w:val="0"/>
      <w:marBottom w:val="0"/>
      <w:divBdr>
        <w:top w:val="none" w:sz="0" w:space="0" w:color="auto"/>
        <w:left w:val="none" w:sz="0" w:space="0" w:color="auto"/>
        <w:bottom w:val="none" w:sz="0" w:space="0" w:color="auto"/>
        <w:right w:val="none" w:sz="0" w:space="0" w:color="auto"/>
      </w:divBdr>
    </w:div>
    <w:div w:id="1494956288">
      <w:bodyDiv w:val="1"/>
      <w:marLeft w:val="0"/>
      <w:marRight w:val="0"/>
      <w:marTop w:val="0"/>
      <w:marBottom w:val="0"/>
      <w:divBdr>
        <w:top w:val="none" w:sz="0" w:space="0" w:color="auto"/>
        <w:left w:val="none" w:sz="0" w:space="0" w:color="auto"/>
        <w:bottom w:val="none" w:sz="0" w:space="0" w:color="auto"/>
        <w:right w:val="none" w:sz="0" w:space="0" w:color="auto"/>
      </w:divBdr>
      <w:divsChild>
        <w:div w:id="919947756">
          <w:marLeft w:val="360"/>
          <w:marRight w:val="0"/>
          <w:marTop w:val="200"/>
          <w:marBottom w:val="0"/>
          <w:divBdr>
            <w:top w:val="none" w:sz="0" w:space="0" w:color="auto"/>
            <w:left w:val="none" w:sz="0" w:space="0" w:color="auto"/>
            <w:bottom w:val="none" w:sz="0" w:space="0" w:color="auto"/>
            <w:right w:val="none" w:sz="0" w:space="0" w:color="auto"/>
          </w:divBdr>
        </w:div>
        <w:div w:id="1254900700">
          <w:marLeft w:val="360"/>
          <w:marRight w:val="0"/>
          <w:marTop w:val="200"/>
          <w:marBottom w:val="0"/>
          <w:divBdr>
            <w:top w:val="none" w:sz="0" w:space="0" w:color="auto"/>
            <w:left w:val="none" w:sz="0" w:space="0" w:color="auto"/>
            <w:bottom w:val="none" w:sz="0" w:space="0" w:color="auto"/>
            <w:right w:val="none" w:sz="0" w:space="0" w:color="auto"/>
          </w:divBdr>
        </w:div>
      </w:divsChild>
    </w:div>
    <w:div w:id="1674335919">
      <w:bodyDiv w:val="1"/>
      <w:marLeft w:val="0"/>
      <w:marRight w:val="0"/>
      <w:marTop w:val="0"/>
      <w:marBottom w:val="0"/>
      <w:divBdr>
        <w:top w:val="none" w:sz="0" w:space="0" w:color="auto"/>
        <w:left w:val="none" w:sz="0" w:space="0" w:color="auto"/>
        <w:bottom w:val="none" w:sz="0" w:space="0" w:color="auto"/>
        <w:right w:val="none" w:sz="0" w:space="0" w:color="auto"/>
      </w:divBdr>
    </w:div>
    <w:div w:id="1725593586">
      <w:bodyDiv w:val="1"/>
      <w:marLeft w:val="0"/>
      <w:marRight w:val="0"/>
      <w:marTop w:val="0"/>
      <w:marBottom w:val="0"/>
      <w:divBdr>
        <w:top w:val="none" w:sz="0" w:space="0" w:color="auto"/>
        <w:left w:val="none" w:sz="0" w:space="0" w:color="auto"/>
        <w:bottom w:val="none" w:sz="0" w:space="0" w:color="auto"/>
        <w:right w:val="none" w:sz="0" w:space="0" w:color="auto"/>
      </w:divBdr>
    </w:div>
    <w:div w:id="1775321861">
      <w:bodyDiv w:val="1"/>
      <w:marLeft w:val="0"/>
      <w:marRight w:val="0"/>
      <w:marTop w:val="0"/>
      <w:marBottom w:val="0"/>
      <w:divBdr>
        <w:top w:val="none" w:sz="0" w:space="0" w:color="auto"/>
        <w:left w:val="none" w:sz="0" w:space="0" w:color="auto"/>
        <w:bottom w:val="none" w:sz="0" w:space="0" w:color="auto"/>
        <w:right w:val="none" w:sz="0" w:space="0" w:color="auto"/>
      </w:divBdr>
    </w:div>
    <w:div w:id="1803840185">
      <w:bodyDiv w:val="1"/>
      <w:marLeft w:val="0"/>
      <w:marRight w:val="0"/>
      <w:marTop w:val="0"/>
      <w:marBottom w:val="0"/>
      <w:divBdr>
        <w:top w:val="none" w:sz="0" w:space="0" w:color="auto"/>
        <w:left w:val="none" w:sz="0" w:space="0" w:color="auto"/>
        <w:bottom w:val="none" w:sz="0" w:space="0" w:color="auto"/>
        <w:right w:val="none" w:sz="0" w:space="0" w:color="auto"/>
      </w:divBdr>
    </w:div>
    <w:div w:id="1871603766">
      <w:bodyDiv w:val="1"/>
      <w:marLeft w:val="0"/>
      <w:marRight w:val="0"/>
      <w:marTop w:val="0"/>
      <w:marBottom w:val="0"/>
      <w:divBdr>
        <w:top w:val="none" w:sz="0" w:space="0" w:color="auto"/>
        <w:left w:val="none" w:sz="0" w:space="0" w:color="auto"/>
        <w:bottom w:val="none" w:sz="0" w:space="0" w:color="auto"/>
        <w:right w:val="none" w:sz="0" w:space="0" w:color="auto"/>
      </w:divBdr>
    </w:div>
    <w:div w:id="193890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alcohol-framework-2018-preventing-harm-next-steps-changing-relationship-alcohol/pages/6/" TargetMode="External"/><Relationship Id="rId18"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inburghadp.co.uk/wp-content/uploads/2022/06/EADP-Strategic-Plan-2021-2024-1.pdf" TargetMode="External"/><Relationship Id="rId5" Type="http://schemas.openxmlformats.org/officeDocument/2006/relationships/numbering" Target="numbering.xml"/><Relationship Id="rId15" Type="http://schemas.openxmlformats.org/officeDocument/2006/relationships/hyperlink" Target="https://www.publichealthscotland.scot/media/20309/summary-national-benchmarking-report-on-implementation-of-the-medication-assisted-treatment-mat-standards-scotland-2022-2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edinburghcouncil-my.sharepoint.com/personal/9061794_edinburgh_gov_uk/Documents/Documents/edinburgh%20and%20scotland%20DRD%20201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Young People Substances Used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Sheet2!$A$3:$A$11</c:f>
              <c:strCache>
                <c:ptCount val="9"/>
                <c:pt idx="0">
                  <c:v>2CB</c:v>
                </c:pt>
                <c:pt idx="1">
                  <c:v>Ketamine</c:v>
                </c:pt>
                <c:pt idx="2">
                  <c:v>Acid/LSD</c:v>
                </c:pt>
                <c:pt idx="3">
                  <c:v>MDMA/E</c:v>
                </c:pt>
                <c:pt idx="4">
                  <c:v>Opiates</c:v>
                </c:pt>
                <c:pt idx="5">
                  <c:v>Benzos</c:v>
                </c:pt>
                <c:pt idx="6">
                  <c:v>Cocaine</c:v>
                </c:pt>
                <c:pt idx="7">
                  <c:v>Alcohol</c:v>
                </c:pt>
                <c:pt idx="8">
                  <c:v>Cannabis</c:v>
                </c:pt>
              </c:strCache>
            </c:strRef>
          </c:cat>
          <c:val>
            <c:numRef>
              <c:f>Sheet2!$B$3:$B$11</c:f>
              <c:numCache>
                <c:formatCode>General</c:formatCode>
                <c:ptCount val="9"/>
                <c:pt idx="0">
                  <c:v>1</c:v>
                </c:pt>
                <c:pt idx="1">
                  <c:v>1</c:v>
                </c:pt>
                <c:pt idx="2">
                  <c:v>1</c:v>
                </c:pt>
                <c:pt idx="3">
                  <c:v>2</c:v>
                </c:pt>
                <c:pt idx="4">
                  <c:v>1</c:v>
                </c:pt>
                <c:pt idx="5">
                  <c:v>2</c:v>
                </c:pt>
                <c:pt idx="6">
                  <c:v>4</c:v>
                </c:pt>
                <c:pt idx="7">
                  <c:v>4</c:v>
                </c:pt>
                <c:pt idx="8">
                  <c:v>8</c:v>
                </c:pt>
              </c:numCache>
            </c:numRef>
          </c:val>
          <c:extLst>
            <c:ext xmlns:c16="http://schemas.microsoft.com/office/drawing/2014/chart" uri="{C3380CC4-5D6E-409C-BE32-E72D297353CC}">
              <c16:uniqueId val="{00000000-FBEB-43F3-9324-AACFABEA48D4}"/>
            </c:ext>
          </c:extLst>
        </c:ser>
        <c:dLbls>
          <c:dLblPos val="outEnd"/>
          <c:showLegendKey val="0"/>
          <c:showVal val="1"/>
          <c:showCatName val="0"/>
          <c:showSerName val="0"/>
          <c:showPercent val="0"/>
          <c:showBubbleSize val="0"/>
        </c:dLbls>
        <c:gapWidth val="182"/>
        <c:axId val="565017512"/>
        <c:axId val="565018952"/>
      </c:barChart>
      <c:catAx>
        <c:axId val="565017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018952"/>
        <c:crosses val="autoZero"/>
        <c:auto val="1"/>
        <c:lblAlgn val="ctr"/>
        <c:lblOffset val="100"/>
        <c:noMultiLvlLbl val="0"/>
      </c:catAx>
      <c:valAx>
        <c:axId val="565018952"/>
        <c:scaling>
          <c:orientation val="minMax"/>
        </c:scaling>
        <c:delete val="1"/>
        <c:axPos val="b"/>
        <c:numFmt formatCode="General" sourceLinked="1"/>
        <c:majorTickMark val="none"/>
        <c:minorTickMark val="none"/>
        <c:tickLblPos val="nextTo"/>
        <c:crossAx val="565017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2200" b="1" i="0" u="none" strike="noStrike" kern="1200" cap="all" spc="150" baseline="0">
                <a:solidFill>
                  <a:schemeClr val="tx1">
                    <a:lumMod val="50000"/>
                    <a:lumOff val="50000"/>
                  </a:schemeClr>
                </a:solidFill>
                <a:latin typeface="+mn-lt"/>
                <a:ea typeface="+mn-ea"/>
                <a:cs typeface="+mn-cs"/>
              </a:defRPr>
            </a:pPr>
            <a:r>
              <a:rPr lang="en-GB" sz="1200" dirty="0">
                <a:latin typeface="Arial" panose="020B0604020202020204" pitchFamily="34" charset="0"/>
                <a:cs typeface="Arial" panose="020B0604020202020204" pitchFamily="34" charset="0"/>
              </a:rPr>
              <a:t>Alcohol-Specific Deaths, Scotland and Edinburgh 1979-2021 (source,: NRS) </a:t>
            </a:r>
          </a:p>
        </c:rich>
      </c:tx>
      <c:layout>
        <c:manualLayout>
          <c:xMode val="edge"/>
          <c:yMode val="edge"/>
          <c:x val="2.8835636211467486E-3"/>
          <c:y val="1.4697441025071289E-2"/>
        </c:manualLayout>
      </c:layout>
      <c:overlay val="0"/>
      <c:spPr>
        <a:noFill/>
        <a:ln>
          <a:noFill/>
        </a:ln>
        <a:effectLst/>
      </c:spPr>
      <c:txPr>
        <a:bodyPr rot="0" spcFirstLastPara="1" vertOverflow="ellipsis" vert="horz" wrap="square" anchor="ctr" anchorCtr="1"/>
        <a:lstStyle/>
        <a:p>
          <a:pPr algn="ctr">
            <a:defRPr sz="2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lineChart>
        <c:grouping val="standard"/>
        <c:varyColors val="0"/>
        <c:ser>
          <c:idx val="1"/>
          <c:order val="1"/>
          <c:tx>
            <c:strRef>
              <c:f>Sheet1!$C$1</c:f>
              <c:strCache>
                <c:ptCount val="1"/>
                <c:pt idx="0">
                  <c:v>City of Edinburgh</c:v>
                </c:pt>
              </c:strCache>
            </c:strRef>
          </c:tx>
          <c:spPr>
            <a:ln w="28575" cap="rnd">
              <a:solidFill>
                <a:schemeClr val="accent2"/>
              </a:solidFill>
              <a:round/>
            </a:ln>
            <a:effectLst/>
          </c:spPr>
          <c:marker>
            <c:symbol val="none"/>
          </c:marker>
          <c:cat>
            <c:strRef>
              <c:f>Sheet1!$A:$A</c:f>
              <c:strCache>
                <c:ptCount val="44"/>
                <c:pt idx="0">
                  <c:v>Year</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strCache>
            </c:strRef>
          </c:cat>
          <c:val>
            <c:numRef>
              <c:f>Sheet1!$C$2:$C$44</c:f>
              <c:numCache>
                <c:formatCode>#,##0</c:formatCode>
                <c:ptCount val="43"/>
                <c:pt idx="0">
                  <c:v>42</c:v>
                </c:pt>
                <c:pt idx="1">
                  <c:v>33</c:v>
                </c:pt>
                <c:pt idx="2">
                  <c:v>50</c:v>
                </c:pt>
                <c:pt idx="3">
                  <c:v>41</c:v>
                </c:pt>
                <c:pt idx="4">
                  <c:v>41</c:v>
                </c:pt>
                <c:pt idx="5">
                  <c:v>45</c:v>
                </c:pt>
                <c:pt idx="6">
                  <c:v>39</c:v>
                </c:pt>
                <c:pt idx="7">
                  <c:v>45</c:v>
                </c:pt>
                <c:pt idx="8">
                  <c:v>36</c:v>
                </c:pt>
                <c:pt idx="9">
                  <c:v>52</c:v>
                </c:pt>
                <c:pt idx="10">
                  <c:v>61</c:v>
                </c:pt>
                <c:pt idx="11">
                  <c:v>45</c:v>
                </c:pt>
                <c:pt idx="12">
                  <c:v>54</c:v>
                </c:pt>
                <c:pt idx="13">
                  <c:v>39</c:v>
                </c:pt>
                <c:pt idx="14">
                  <c:v>45</c:v>
                </c:pt>
                <c:pt idx="15">
                  <c:v>50</c:v>
                </c:pt>
                <c:pt idx="16">
                  <c:v>55</c:v>
                </c:pt>
                <c:pt idx="17">
                  <c:v>70</c:v>
                </c:pt>
                <c:pt idx="18">
                  <c:v>67</c:v>
                </c:pt>
                <c:pt idx="19">
                  <c:v>62</c:v>
                </c:pt>
                <c:pt idx="20">
                  <c:v>83</c:v>
                </c:pt>
                <c:pt idx="21">
                  <c:v>107</c:v>
                </c:pt>
                <c:pt idx="22">
                  <c:v>122</c:v>
                </c:pt>
                <c:pt idx="23">
                  <c:v>105</c:v>
                </c:pt>
                <c:pt idx="24">
                  <c:v>98</c:v>
                </c:pt>
                <c:pt idx="25">
                  <c:v>110</c:v>
                </c:pt>
                <c:pt idx="26">
                  <c:v>125</c:v>
                </c:pt>
                <c:pt idx="27">
                  <c:v>98</c:v>
                </c:pt>
                <c:pt idx="28">
                  <c:v>92</c:v>
                </c:pt>
                <c:pt idx="29">
                  <c:v>94</c:v>
                </c:pt>
                <c:pt idx="30">
                  <c:v>90</c:v>
                </c:pt>
                <c:pt idx="31">
                  <c:v>95</c:v>
                </c:pt>
                <c:pt idx="32">
                  <c:v>74</c:v>
                </c:pt>
                <c:pt idx="33">
                  <c:v>61</c:v>
                </c:pt>
                <c:pt idx="34">
                  <c:v>77</c:v>
                </c:pt>
                <c:pt idx="35">
                  <c:v>79</c:v>
                </c:pt>
                <c:pt idx="36">
                  <c:v>73</c:v>
                </c:pt>
                <c:pt idx="37">
                  <c:v>84</c:v>
                </c:pt>
                <c:pt idx="38">
                  <c:v>96</c:v>
                </c:pt>
                <c:pt idx="39">
                  <c:v>91</c:v>
                </c:pt>
                <c:pt idx="40">
                  <c:v>71</c:v>
                </c:pt>
                <c:pt idx="41">
                  <c:v>102</c:v>
                </c:pt>
                <c:pt idx="42">
                  <c:v>102</c:v>
                </c:pt>
              </c:numCache>
            </c:numRef>
          </c:val>
          <c:smooth val="0"/>
          <c:extLst>
            <c:ext xmlns:c16="http://schemas.microsoft.com/office/drawing/2014/chart" uri="{C3380CC4-5D6E-409C-BE32-E72D297353CC}">
              <c16:uniqueId val="{00000000-B99A-4801-A069-B127F329A3AC}"/>
            </c:ext>
          </c:extLst>
        </c:ser>
        <c:dLbls>
          <c:showLegendKey val="0"/>
          <c:showVal val="0"/>
          <c:showCatName val="0"/>
          <c:showSerName val="0"/>
          <c:showPercent val="0"/>
          <c:showBubbleSize val="0"/>
        </c:dLbls>
        <c:marker val="1"/>
        <c:smooth val="0"/>
        <c:axId val="745698648"/>
        <c:axId val="745701888"/>
      </c:lineChart>
      <c:lineChart>
        <c:grouping val="standard"/>
        <c:varyColors val="0"/>
        <c:ser>
          <c:idx val="0"/>
          <c:order val="0"/>
          <c:tx>
            <c:strRef>
              <c:f>Sheet1!$B$1</c:f>
              <c:strCache>
                <c:ptCount val="1"/>
                <c:pt idx="0">
                  <c:v>Scotland</c:v>
                </c:pt>
              </c:strCache>
            </c:strRef>
          </c:tx>
          <c:spPr>
            <a:ln w="28575" cap="rnd">
              <a:solidFill>
                <a:schemeClr val="accent1"/>
              </a:solidFill>
              <a:round/>
            </a:ln>
            <a:effectLst/>
          </c:spPr>
          <c:marker>
            <c:symbol val="none"/>
          </c:marker>
          <c:cat>
            <c:strRef>
              <c:f>Sheet1!$A:$A</c:f>
              <c:strCache>
                <c:ptCount val="44"/>
                <c:pt idx="0">
                  <c:v>Year</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strCache>
            </c:strRef>
          </c:cat>
          <c:val>
            <c:numRef>
              <c:f>Sheet1!$B$2:$B$44</c:f>
              <c:numCache>
                <c:formatCode>#,##0</c:formatCode>
                <c:ptCount val="43"/>
                <c:pt idx="0">
                  <c:v>389</c:v>
                </c:pt>
                <c:pt idx="1">
                  <c:v>369</c:v>
                </c:pt>
                <c:pt idx="2">
                  <c:v>348</c:v>
                </c:pt>
                <c:pt idx="3">
                  <c:v>355</c:v>
                </c:pt>
                <c:pt idx="4">
                  <c:v>351</c:v>
                </c:pt>
                <c:pt idx="5">
                  <c:v>369</c:v>
                </c:pt>
                <c:pt idx="6">
                  <c:v>395</c:v>
                </c:pt>
                <c:pt idx="7">
                  <c:v>384</c:v>
                </c:pt>
                <c:pt idx="8">
                  <c:v>384</c:v>
                </c:pt>
                <c:pt idx="9">
                  <c:v>427</c:v>
                </c:pt>
                <c:pt idx="10">
                  <c:v>449</c:v>
                </c:pt>
                <c:pt idx="11">
                  <c:v>436</c:v>
                </c:pt>
                <c:pt idx="12">
                  <c:v>431</c:v>
                </c:pt>
                <c:pt idx="13">
                  <c:v>410</c:v>
                </c:pt>
                <c:pt idx="14">
                  <c:v>451</c:v>
                </c:pt>
                <c:pt idx="15">
                  <c:v>550</c:v>
                </c:pt>
                <c:pt idx="16">
                  <c:v>627</c:v>
                </c:pt>
                <c:pt idx="17">
                  <c:v>775</c:v>
                </c:pt>
                <c:pt idx="18">
                  <c:v>861</c:v>
                </c:pt>
                <c:pt idx="19">
                  <c:v>915</c:v>
                </c:pt>
                <c:pt idx="20">
                  <c:v>1021</c:v>
                </c:pt>
                <c:pt idx="21">
                  <c:v>1144</c:v>
                </c:pt>
                <c:pt idx="22">
                  <c:v>1228</c:v>
                </c:pt>
                <c:pt idx="23">
                  <c:v>1334</c:v>
                </c:pt>
                <c:pt idx="24">
                  <c:v>1354</c:v>
                </c:pt>
                <c:pt idx="25">
                  <c:v>1331</c:v>
                </c:pt>
                <c:pt idx="26">
                  <c:v>1354</c:v>
                </c:pt>
                <c:pt idx="27">
                  <c:v>1417</c:v>
                </c:pt>
                <c:pt idx="28">
                  <c:v>1282</c:v>
                </c:pt>
                <c:pt idx="29">
                  <c:v>1316</c:v>
                </c:pt>
                <c:pt idx="30">
                  <c:v>1180</c:v>
                </c:pt>
                <c:pt idx="31">
                  <c:v>1183</c:v>
                </c:pt>
                <c:pt idx="32">
                  <c:v>1135</c:v>
                </c:pt>
                <c:pt idx="33">
                  <c:v>968</c:v>
                </c:pt>
                <c:pt idx="34">
                  <c:v>1002</c:v>
                </c:pt>
                <c:pt idx="35">
                  <c:v>1036</c:v>
                </c:pt>
                <c:pt idx="36">
                  <c:v>1045</c:v>
                </c:pt>
                <c:pt idx="37">
                  <c:v>1139</c:v>
                </c:pt>
                <c:pt idx="38">
                  <c:v>1120</c:v>
                </c:pt>
                <c:pt idx="39">
                  <c:v>1136</c:v>
                </c:pt>
                <c:pt idx="40">
                  <c:v>1020</c:v>
                </c:pt>
                <c:pt idx="41">
                  <c:v>1190</c:v>
                </c:pt>
                <c:pt idx="42">
                  <c:v>1245</c:v>
                </c:pt>
              </c:numCache>
            </c:numRef>
          </c:val>
          <c:smooth val="0"/>
          <c:extLst>
            <c:ext xmlns:c16="http://schemas.microsoft.com/office/drawing/2014/chart" uri="{C3380CC4-5D6E-409C-BE32-E72D297353CC}">
              <c16:uniqueId val="{00000001-B99A-4801-A069-B127F329A3AC}"/>
            </c:ext>
          </c:extLst>
        </c:ser>
        <c:dLbls>
          <c:showLegendKey val="0"/>
          <c:showVal val="0"/>
          <c:showCatName val="0"/>
          <c:showSerName val="0"/>
          <c:showPercent val="0"/>
          <c:showBubbleSize val="0"/>
        </c:dLbls>
        <c:marker val="1"/>
        <c:smooth val="0"/>
        <c:axId val="745758408"/>
        <c:axId val="745751208"/>
      </c:lineChart>
      <c:catAx>
        <c:axId val="745698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745701888"/>
        <c:crosses val="autoZero"/>
        <c:auto val="1"/>
        <c:lblAlgn val="ctr"/>
        <c:lblOffset val="100"/>
        <c:noMultiLvlLbl val="0"/>
      </c:catAx>
      <c:valAx>
        <c:axId val="745701888"/>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r>
                  <a:rPr lang="en-US"/>
                  <a:t>Edinbugrh</a:t>
                </a:r>
              </a:p>
              <a:p>
                <a:pPr>
                  <a:defRPr/>
                </a:pPr>
                <a:r>
                  <a:rPr lang="en-US"/>
                  <a:t> ARD</a:t>
                </a:r>
              </a:p>
            </c:rich>
          </c:tx>
          <c:overlay val="0"/>
          <c:spPr>
            <a:noFill/>
            <a:ln>
              <a:noFill/>
            </a:ln>
            <a:effectLst/>
          </c:spPr>
          <c:txPr>
            <a:bodyPr rot="-54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745698648"/>
        <c:crosses val="autoZero"/>
        <c:crossBetween val="between"/>
      </c:valAx>
      <c:valAx>
        <c:axId val="745751208"/>
        <c:scaling>
          <c:orientation val="minMax"/>
        </c:scaling>
        <c:delete val="0"/>
        <c:axPos val="r"/>
        <c:title>
          <c:tx>
            <c:rich>
              <a:bodyPr rot="-54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r>
                  <a:rPr lang="en-US"/>
                  <a:t>Scotland ARD</a:t>
                </a:r>
              </a:p>
            </c:rich>
          </c:tx>
          <c:overlay val="0"/>
          <c:spPr>
            <a:noFill/>
            <a:ln>
              <a:noFill/>
            </a:ln>
            <a:effectLst/>
          </c:spPr>
          <c:txPr>
            <a:bodyPr rot="-54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745758408"/>
        <c:crosses val="max"/>
        <c:crossBetween val="between"/>
      </c:valAx>
      <c:catAx>
        <c:axId val="745758408"/>
        <c:scaling>
          <c:orientation val="minMax"/>
        </c:scaling>
        <c:delete val="1"/>
        <c:axPos val="b"/>
        <c:numFmt formatCode="General" sourceLinked="1"/>
        <c:majorTickMark val="none"/>
        <c:minorTickMark val="none"/>
        <c:tickLblPos val="nextTo"/>
        <c:crossAx val="7457512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Drug Related Deaths</a:t>
            </a:r>
            <a:r>
              <a:rPr lang="en-GB" baseline="0"/>
              <a:t> in Edinburgh and Scotland, 2010- 2022</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'[edinburgh and scotland DRD 2010-21.xlsx]Sheet1'!$E$3</c:f>
              <c:strCache>
                <c:ptCount val="1"/>
                <c:pt idx="0">
                  <c:v>Scotland</c:v>
                </c:pt>
              </c:strCache>
            </c:strRef>
          </c:tx>
          <c:spPr>
            <a:ln w="28575" cap="rnd">
              <a:solidFill>
                <a:schemeClr val="accent1"/>
              </a:solidFill>
              <a:round/>
            </a:ln>
            <a:effectLst/>
          </c:spPr>
          <c:marker>
            <c:symbol val="none"/>
          </c:marker>
          <c:cat>
            <c:numRef>
              <c:f>'[edinburgh and scotland DRD 2010-21.xlsx]Sheet1'!$F$2:$R$2</c:f>
              <c:numCache>
                <c:formatCode>0</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'[edinburgh and scotland DRD 2010-21.xlsx]Sheet1'!$F$3:$R$3</c:f>
              <c:numCache>
                <c:formatCode>0</c:formatCode>
                <c:ptCount val="13"/>
                <c:pt idx="0">
                  <c:v>485</c:v>
                </c:pt>
                <c:pt idx="1">
                  <c:v>584</c:v>
                </c:pt>
                <c:pt idx="2">
                  <c:v>581</c:v>
                </c:pt>
                <c:pt idx="3">
                  <c:v>527</c:v>
                </c:pt>
                <c:pt idx="4">
                  <c:v>614</c:v>
                </c:pt>
                <c:pt idx="5">
                  <c:v>706</c:v>
                </c:pt>
                <c:pt idx="6">
                  <c:v>868</c:v>
                </c:pt>
                <c:pt idx="7">
                  <c:v>934</c:v>
                </c:pt>
                <c:pt idx="8" formatCode="#,##0_ ;\-#,##0\ ">
                  <c:v>1187</c:v>
                </c:pt>
                <c:pt idx="9" formatCode="#,##0_ ;\-#,##0\ ">
                  <c:v>1280</c:v>
                </c:pt>
                <c:pt idx="10" formatCode="#,##0_ ;\-#,##0\ ">
                  <c:v>1339</c:v>
                </c:pt>
                <c:pt idx="11" formatCode="#,##0_ ;\-#,##0\ ">
                  <c:v>1330</c:v>
                </c:pt>
                <c:pt idx="12" formatCode="#,##0_ ;\-#,##0\ ">
                  <c:v>1051</c:v>
                </c:pt>
              </c:numCache>
            </c:numRef>
          </c:val>
          <c:smooth val="0"/>
          <c:extLst>
            <c:ext xmlns:c16="http://schemas.microsoft.com/office/drawing/2014/chart" uri="{C3380CC4-5D6E-409C-BE32-E72D297353CC}">
              <c16:uniqueId val="{00000000-1120-441B-BFAF-AB3F2DA63B41}"/>
            </c:ext>
          </c:extLst>
        </c:ser>
        <c:dLbls>
          <c:showLegendKey val="0"/>
          <c:showVal val="0"/>
          <c:showCatName val="0"/>
          <c:showSerName val="0"/>
          <c:showPercent val="0"/>
          <c:showBubbleSize val="0"/>
        </c:dLbls>
        <c:marker val="1"/>
        <c:smooth val="0"/>
        <c:axId val="435738168"/>
        <c:axId val="435737512"/>
      </c:lineChart>
      <c:lineChart>
        <c:grouping val="standard"/>
        <c:varyColors val="0"/>
        <c:ser>
          <c:idx val="1"/>
          <c:order val="1"/>
          <c:tx>
            <c:strRef>
              <c:f>'[edinburgh and scotland DRD 2010-21.xlsx]Sheet1'!$E$4</c:f>
              <c:strCache>
                <c:ptCount val="1"/>
                <c:pt idx="0">
                  <c:v>City of Edinburgh</c:v>
                </c:pt>
              </c:strCache>
            </c:strRef>
          </c:tx>
          <c:spPr>
            <a:ln w="28575" cap="rnd">
              <a:solidFill>
                <a:schemeClr val="accent2"/>
              </a:solidFill>
              <a:round/>
            </a:ln>
            <a:effectLst/>
          </c:spPr>
          <c:marker>
            <c:symbol val="none"/>
          </c:marker>
          <c:cat>
            <c:numRef>
              <c:f>'[edinburgh and scotland DRD 2010-21.xlsx]Sheet1'!$F$2:$R$2</c:f>
              <c:numCache>
                <c:formatCode>0</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'[edinburgh and scotland DRD 2010-21.xlsx]Sheet1'!$F$4:$R$4</c:f>
              <c:numCache>
                <c:formatCode>0</c:formatCode>
                <c:ptCount val="13"/>
                <c:pt idx="0">
                  <c:v>47</c:v>
                </c:pt>
                <c:pt idx="1">
                  <c:v>48</c:v>
                </c:pt>
                <c:pt idx="2">
                  <c:v>57</c:v>
                </c:pt>
                <c:pt idx="3">
                  <c:v>64</c:v>
                </c:pt>
                <c:pt idx="4">
                  <c:v>71</c:v>
                </c:pt>
                <c:pt idx="5">
                  <c:v>69</c:v>
                </c:pt>
                <c:pt idx="6">
                  <c:v>90</c:v>
                </c:pt>
                <c:pt idx="7">
                  <c:v>84</c:v>
                </c:pt>
                <c:pt idx="8" formatCode="#,##0_ ;\-#,##0\ ">
                  <c:v>95</c:v>
                </c:pt>
                <c:pt idx="9" formatCode="#,##0_ ;\-#,##0\ ">
                  <c:v>96</c:v>
                </c:pt>
                <c:pt idx="10" formatCode="#,##0_ ;\-#,##0\ ">
                  <c:v>92</c:v>
                </c:pt>
                <c:pt idx="11" formatCode="#,##0_ ;\-#,##0\ ">
                  <c:v>109</c:v>
                </c:pt>
                <c:pt idx="12" formatCode="#,##0_ ;\-#,##0\ ">
                  <c:v>113</c:v>
                </c:pt>
              </c:numCache>
            </c:numRef>
          </c:val>
          <c:smooth val="0"/>
          <c:extLst>
            <c:ext xmlns:c16="http://schemas.microsoft.com/office/drawing/2014/chart" uri="{C3380CC4-5D6E-409C-BE32-E72D297353CC}">
              <c16:uniqueId val="{00000001-1120-441B-BFAF-AB3F2DA63B41}"/>
            </c:ext>
          </c:extLst>
        </c:ser>
        <c:dLbls>
          <c:showLegendKey val="0"/>
          <c:showVal val="0"/>
          <c:showCatName val="0"/>
          <c:showSerName val="0"/>
          <c:showPercent val="0"/>
          <c:showBubbleSize val="0"/>
        </c:dLbls>
        <c:marker val="1"/>
        <c:smooth val="0"/>
        <c:axId val="330825376"/>
        <c:axId val="330824392"/>
      </c:lineChart>
      <c:catAx>
        <c:axId val="43573816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737512"/>
        <c:crosses val="autoZero"/>
        <c:auto val="1"/>
        <c:lblAlgn val="ctr"/>
        <c:lblOffset val="100"/>
        <c:noMultiLvlLbl val="0"/>
      </c:catAx>
      <c:valAx>
        <c:axId val="435737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738168"/>
        <c:crosses val="autoZero"/>
        <c:crossBetween val="between"/>
      </c:valAx>
      <c:valAx>
        <c:axId val="33082439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825376"/>
        <c:crosses val="max"/>
        <c:crossBetween val="between"/>
      </c:valAx>
      <c:catAx>
        <c:axId val="330825376"/>
        <c:scaling>
          <c:orientation val="minMax"/>
        </c:scaling>
        <c:delete val="1"/>
        <c:axPos val="b"/>
        <c:numFmt formatCode="0" sourceLinked="1"/>
        <c:majorTickMark val="out"/>
        <c:minorTickMark val="none"/>
        <c:tickLblPos val="nextTo"/>
        <c:crossAx val="330824392"/>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416066C87854993AC93052F63B32A" ma:contentTypeVersion="5" ma:contentTypeDescription="Create a new document." ma:contentTypeScope="" ma:versionID="81bc338bf6ad5dbe5ac50228b2423e48">
  <xsd:schema xmlns:xsd="http://www.w3.org/2001/XMLSchema" xmlns:xs="http://www.w3.org/2001/XMLSchema" xmlns:p="http://schemas.microsoft.com/office/2006/metadata/properties" xmlns:ns2="b099eb3a-c165-4923-8bf8-849adb42c714" xmlns:ns3="dd428971-78af-45a1-9dbf-4e92b4a97a82" targetNamespace="http://schemas.microsoft.com/office/2006/metadata/properties" ma:root="true" ma:fieldsID="838f86583c9e8fc9c8201c1f05ea793a" ns2:_="" ns3:_="">
    <xsd:import namespace="b099eb3a-c165-4923-8bf8-849adb42c714"/>
    <xsd:import namespace="dd428971-78af-45a1-9dbf-4e92b4a97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eb3a-c165-4923-8bf8-849adb42c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28971-78af-45a1-9dbf-4e92b4a97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FD901-9EA7-4A80-B466-E1A144478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eb3a-c165-4923-8bf8-849adb42c714"/>
    <ds:schemaRef ds:uri="dd428971-78af-45a1-9dbf-4e92b4a97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C267B-0F41-4C9B-A023-50E5734C2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FED59-BCAA-4204-836C-E442AAC1FD79}">
  <ds:schemaRefs>
    <ds:schemaRef ds:uri="http://schemas.openxmlformats.org/officeDocument/2006/bibliography"/>
  </ds:schemaRefs>
</ds:datastoreItem>
</file>

<file path=customXml/itemProps4.xml><?xml version="1.0" encoding="utf-8"?>
<ds:datastoreItem xmlns:ds="http://schemas.openxmlformats.org/officeDocument/2006/customXml" ds:itemID="{DA8E90C2-885C-42D4-BE3B-D1EC70975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8639</Words>
  <Characters>49246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Neil Stewart</cp:lastModifiedBy>
  <cp:revision>2</cp:revision>
  <dcterms:created xsi:type="dcterms:W3CDTF">2023-11-22T11:48:00Z</dcterms:created>
  <dcterms:modified xsi:type="dcterms:W3CDTF">2023-11-22T11:48:00Z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0x010100D28416066C87854993AC93052F63B32A</vt:lpwstr>
  </property>
</Properties>
</file>